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8C7BC" w14:textId="77777777" w:rsidR="001B7ACD" w:rsidRPr="001B7ACD" w:rsidRDefault="001B7ACD" w:rsidP="001B7ACD">
      <w:pPr>
        <w:pStyle w:val="BodyText"/>
        <w:rPr>
          <w:b/>
          <w:color w:val="FF0000"/>
        </w:rPr>
      </w:pPr>
      <w:bookmarkStart w:id="0" w:name="_GoBack"/>
      <w:bookmarkEnd w:id="0"/>
      <w:r w:rsidRPr="001B7ACD">
        <w:rPr>
          <w:b/>
          <w:color w:val="FF0000"/>
        </w:rPr>
        <w:t>NOTES:</w:t>
      </w:r>
    </w:p>
    <w:p w14:paraId="659922C8" w14:textId="66680C90" w:rsidR="009914E1" w:rsidRDefault="009914E1" w:rsidP="009914E1">
      <w:pPr>
        <w:pStyle w:val="BodyText"/>
        <w:rPr>
          <w:color w:val="FF0000"/>
        </w:rPr>
      </w:pPr>
      <w:r w:rsidRPr="007171CA">
        <w:rPr>
          <w:color w:val="FF0000"/>
        </w:rPr>
        <w:t xml:space="preserve">The purpose of this </w:t>
      </w:r>
      <w:r>
        <w:rPr>
          <w:color w:val="FF0000"/>
        </w:rPr>
        <w:t xml:space="preserve">product Tech-Dry </w:t>
      </w:r>
      <w:r w:rsidRPr="007171CA">
        <w:rPr>
          <w:color w:val="FF0000"/>
        </w:rPr>
        <w:t xml:space="preserve">specification is to provide </w:t>
      </w:r>
      <w:r>
        <w:rPr>
          <w:color w:val="FF0000"/>
        </w:rPr>
        <w:t xml:space="preserve">specification </w:t>
      </w:r>
      <w:r w:rsidRPr="007171CA">
        <w:rPr>
          <w:color w:val="FF0000"/>
        </w:rPr>
        <w:t xml:space="preserve">information where </w:t>
      </w:r>
      <w:r>
        <w:rPr>
          <w:color w:val="FF0000"/>
        </w:rPr>
        <w:t xml:space="preserve">concrete is to be treated with a penetrating densifier that </w:t>
      </w:r>
      <w:r w:rsidRPr="007171CA">
        <w:rPr>
          <w:color w:val="FF0000"/>
        </w:rPr>
        <w:t>is required</w:t>
      </w:r>
      <w:r>
        <w:rPr>
          <w:color w:val="FF0000"/>
        </w:rPr>
        <w:t xml:space="preserve"> to have water resistant properties and that is non-film forming and enables a dust free, tough and durable finish; that is set out as ‘additional clauses’ to be i</w:t>
      </w:r>
      <w:r w:rsidRPr="007171CA">
        <w:rPr>
          <w:color w:val="FF0000"/>
        </w:rPr>
        <w:t>ncorporated into a Project Specific building specification</w:t>
      </w:r>
      <w:r>
        <w:rPr>
          <w:color w:val="FF0000"/>
        </w:rPr>
        <w:t>, such as CONCRETE and CONCRETE FINISHES</w:t>
      </w:r>
      <w:r w:rsidRPr="007171CA">
        <w:rPr>
          <w:color w:val="FF0000"/>
        </w:rPr>
        <w:t>.</w:t>
      </w:r>
    </w:p>
    <w:p w14:paraId="3ED83929" w14:textId="77777777" w:rsidR="009914E1" w:rsidRDefault="009914E1" w:rsidP="009914E1">
      <w:pPr>
        <w:pStyle w:val="BodyText"/>
        <w:rPr>
          <w:color w:val="FF0000"/>
        </w:rPr>
      </w:pPr>
    </w:p>
    <w:p w14:paraId="403FDF04" w14:textId="37F8E450" w:rsidR="00E337EC" w:rsidRDefault="00E337EC" w:rsidP="001B7ACD">
      <w:pPr>
        <w:pStyle w:val="BodyText"/>
        <w:rPr>
          <w:color w:val="FF0000"/>
        </w:rPr>
      </w:pPr>
      <w:r w:rsidRPr="00E337EC">
        <w:rPr>
          <w:b/>
          <w:color w:val="FF0000"/>
        </w:rPr>
        <w:t xml:space="preserve">?? </w:t>
      </w:r>
      <w:r>
        <w:rPr>
          <w:color w:val="FF0000"/>
        </w:rPr>
        <w:t>in the margin indicates text to opt-in or opt-out in the specification as applicable.</w:t>
      </w:r>
    </w:p>
    <w:p w14:paraId="625BA8A7" w14:textId="77777777" w:rsidR="00E337EC" w:rsidRPr="001B7ACD" w:rsidRDefault="00E337EC" w:rsidP="001B7ACD">
      <w:pPr>
        <w:pStyle w:val="BodyText"/>
        <w:rPr>
          <w:color w:val="FF0000"/>
        </w:rPr>
      </w:pPr>
    </w:p>
    <w:p w14:paraId="3155F565" w14:textId="77777777" w:rsidR="001B7ACD" w:rsidRPr="001B7ACD" w:rsidRDefault="001B7ACD" w:rsidP="001B7ACD">
      <w:pPr>
        <w:pStyle w:val="BodyText"/>
        <w:rPr>
          <w:b/>
          <w:color w:val="FF0000"/>
        </w:rPr>
      </w:pPr>
      <w:r w:rsidRPr="001B7ACD">
        <w:rPr>
          <w:b/>
          <w:color w:val="FF0000"/>
        </w:rPr>
        <w:t>RECOMMENDED USES:</w:t>
      </w:r>
    </w:p>
    <w:p w14:paraId="4FE4A6F5" w14:textId="36B29809" w:rsidR="0020294A" w:rsidRPr="00D60D2E" w:rsidRDefault="0020294A" w:rsidP="0020294A">
      <w:pPr>
        <w:tabs>
          <w:tab w:val="clear" w:pos="709"/>
          <w:tab w:val="left" w:pos="0"/>
        </w:tabs>
        <w:ind w:left="0" w:firstLine="0"/>
        <w:rPr>
          <w:rStyle w:val="Strong"/>
          <w:b w:val="0"/>
          <w:color w:val="FF0000"/>
        </w:rPr>
      </w:pPr>
      <w:r>
        <w:rPr>
          <w:rStyle w:val="Strong"/>
          <w:b w:val="0"/>
          <w:color w:val="FF0000"/>
        </w:rPr>
        <w:t>Tech-Dry CONCRETE</w:t>
      </w:r>
      <w:r w:rsidRPr="00D60D2E">
        <w:rPr>
          <w:rStyle w:val="Strong"/>
          <w:b w:val="0"/>
          <w:color w:val="FF0000"/>
        </w:rPr>
        <w:t xml:space="preserve"> DENSIFIER is </w:t>
      </w:r>
      <w:r>
        <w:rPr>
          <w:rStyle w:val="Strong"/>
          <w:b w:val="0"/>
          <w:color w:val="FF0000"/>
        </w:rPr>
        <w:t>used as a penetrating densifier</w:t>
      </w:r>
      <w:r w:rsidR="00C3580F">
        <w:rPr>
          <w:rStyle w:val="Strong"/>
          <w:b w:val="0"/>
          <w:color w:val="FF0000"/>
        </w:rPr>
        <w:t>, hardener and dust-proofer</w:t>
      </w:r>
      <w:r>
        <w:rPr>
          <w:rStyle w:val="Strong"/>
          <w:b w:val="0"/>
          <w:color w:val="FF0000"/>
        </w:rPr>
        <w:t xml:space="preserve"> for concrete</w:t>
      </w:r>
      <w:r w:rsidR="00C3580F">
        <w:rPr>
          <w:rStyle w:val="Strong"/>
          <w:b w:val="0"/>
          <w:color w:val="FF0000"/>
        </w:rPr>
        <w:t xml:space="preserve"> flooring including residential floors and garages, commercial car parks, restaurants, retail or warehouse floors</w:t>
      </w:r>
      <w:r>
        <w:rPr>
          <w:rStyle w:val="Strong"/>
          <w:b w:val="0"/>
          <w:color w:val="FF0000"/>
        </w:rPr>
        <w:t>.</w:t>
      </w:r>
      <w:r w:rsidRPr="00D60D2E">
        <w:rPr>
          <w:rStyle w:val="Strong"/>
          <w:b w:val="0"/>
          <w:color w:val="FF0000"/>
        </w:rPr>
        <w:t xml:space="preserve"> </w:t>
      </w:r>
      <w:r w:rsidR="00C3580F">
        <w:rPr>
          <w:rStyle w:val="Strong"/>
          <w:b w:val="0"/>
          <w:color w:val="FF0000"/>
        </w:rPr>
        <w:t>The a</w:t>
      </w:r>
      <w:r>
        <w:rPr>
          <w:rStyle w:val="Strong"/>
          <w:b w:val="0"/>
          <w:color w:val="FF0000"/>
        </w:rPr>
        <w:t>pplications</w:t>
      </w:r>
      <w:r w:rsidR="00C3580F">
        <w:rPr>
          <w:rStyle w:val="Strong"/>
          <w:b w:val="0"/>
          <w:color w:val="FF0000"/>
        </w:rPr>
        <w:t xml:space="preserve"> also</w:t>
      </w:r>
      <w:r>
        <w:rPr>
          <w:rStyle w:val="Strong"/>
          <w:b w:val="0"/>
          <w:color w:val="FF0000"/>
        </w:rPr>
        <w:t xml:space="preserve"> include treating polished concrete floors </w:t>
      </w:r>
      <w:r w:rsidR="00C3580F">
        <w:rPr>
          <w:rStyle w:val="Strong"/>
          <w:b w:val="0"/>
          <w:color w:val="FF0000"/>
        </w:rPr>
        <w:t>and sealing old concrete for strengthening, dust proofing and waterproofing</w:t>
      </w:r>
      <w:r w:rsidRPr="00D60D2E">
        <w:rPr>
          <w:rStyle w:val="Strong"/>
          <w:b w:val="0"/>
          <w:color w:val="FF0000"/>
        </w:rPr>
        <w:t xml:space="preserve">. </w:t>
      </w:r>
      <w:r>
        <w:rPr>
          <w:rStyle w:val="Strong"/>
          <w:b w:val="0"/>
          <w:color w:val="FF0000"/>
        </w:rPr>
        <w:t>CONCRETE</w:t>
      </w:r>
      <w:r w:rsidRPr="00D60D2E">
        <w:rPr>
          <w:rStyle w:val="Strong"/>
          <w:b w:val="0"/>
          <w:color w:val="FF0000"/>
        </w:rPr>
        <w:t xml:space="preserve"> DENSIFIER may also be used for sealing other masonry substrates including natural stone pavers, clay bricks or ceramic tiles. However, a test should be conducted prior to application to determine the suitability of this product for the purpose.</w:t>
      </w:r>
    </w:p>
    <w:p w14:paraId="11E5E13E" w14:textId="77777777" w:rsidR="0020294A" w:rsidRPr="00D60D2E" w:rsidRDefault="0020294A" w:rsidP="0020294A">
      <w:pPr>
        <w:rPr>
          <w:rStyle w:val="Strong"/>
          <w:b w:val="0"/>
          <w:color w:val="FF0000"/>
        </w:rPr>
      </w:pPr>
    </w:p>
    <w:p w14:paraId="3AFED201" w14:textId="77777777" w:rsidR="0020294A" w:rsidRPr="00D60D2E" w:rsidRDefault="0020294A" w:rsidP="0020294A">
      <w:pPr>
        <w:rPr>
          <w:color w:val="FF0000"/>
        </w:rPr>
      </w:pPr>
      <w:r w:rsidRPr="00D60D2E">
        <w:rPr>
          <w:color w:val="FF0000"/>
          <w:w w:val="105"/>
        </w:rPr>
        <w:t>The</w:t>
      </w:r>
      <w:r w:rsidRPr="00D60D2E">
        <w:rPr>
          <w:color w:val="FF0000"/>
          <w:spacing w:val="-3"/>
          <w:w w:val="105"/>
        </w:rPr>
        <w:t xml:space="preserve"> </w:t>
      </w:r>
      <w:r w:rsidRPr="00D60D2E">
        <w:rPr>
          <w:color w:val="FF0000"/>
          <w:w w:val="105"/>
        </w:rPr>
        <w:t>key</w:t>
      </w:r>
      <w:r w:rsidRPr="00D60D2E">
        <w:rPr>
          <w:color w:val="FF0000"/>
          <w:spacing w:val="-16"/>
          <w:w w:val="105"/>
        </w:rPr>
        <w:t xml:space="preserve"> </w:t>
      </w:r>
      <w:r w:rsidRPr="00D60D2E">
        <w:rPr>
          <w:color w:val="FF0000"/>
          <w:w w:val="105"/>
        </w:rPr>
        <w:t>features</w:t>
      </w:r>
      <w:r w:rsidRPr="00D60D2E">
        <w:rPr>
          <w:color w:val="FF0000"/>
          <w:spacing w:val="-8"/>
          <w:w w:val="105"/>
        </w:rPr>
        <w:t xml:space="preserve"> </w:t>
      </w:r>
      <w:r w:rsidRPr="00D60D2E">
        <w:rPr>
          <w:color w:val="FF0000"/>
          <w:w w:val="105"/>
        </w:rPr>
        <w:t>of</w:t>
      </w:r>
      <w:r w:rsidRPr="00D60D2E">
        <w:rPr>
          <w:color w:val="FF0000"/>
          <w:spacing w:val="-6"/>
          <w:w w:val="105"/>
        </w:rPr>
        <w:t xml:space="preserve"> </w:t>
      </w:r>
      <w:r>
        <w:rPr>
          <w:color w:val="FF0000"/>
          <w:w w:val="105"/>
        </w:rPr>
        <w:t>CONCRETE</w:t>
      </w:r>
      <w:r w:rsidRPr="00D60D2E">
        <w:rPr>
          <w:color w:val="FF0000"/>
          <w:spacing w:val="-2"/>
          <w:w w:val="105"/>
        </w:rPr>
        <w:t xml:space="preserve"> </w:t>
      </w:r>
      <w:r w:rsidRPr="00D60D2E">
        <w:rPr>
          <w:color w:val="FF0000"/>
          <w:w w:val="105"/>
        </w:rPr>
        <w:t>DENSIFIER</w:t>
      </w:r>
      <w:r w:rsidRPr="00D60D2E">
        <w:rPr>
          <w:color w:val="FF0000"/>
          <w:spacing w:val="3"/>
          <w:w w:val="105"/>
        </w:rPr>
        <w:t xml:space="preserve"> </w:t>
      </w:r>
      <w:r w:rsidRPr="00644ACF">
        <w:rPr>
          <w:color w:val="FF0000"/>
        </w:rPr>
        <w:t>include</w:t>
      </w:r>
      <w:r w:rsidRPr="00D60D2E">
        <w:rPr>
          <w:color w:val="FF0000"/>
          <w:w w:val="105"/>
        </w:rPr>
        <w:t>:</w:t>
      </w:r>
    </w:p>
    <w:p w14:paraId="402E57FB" w14:textId="6EA393B3" w:rsidR="00C3580F" w:rsidRDefault="00C3580F" w:rsidP="0020294A">
      <w:pPr>
        <w:pStyle w:val="BodyTextIndent"/>
        <w:rPr>
          <w:color w:val="FF0000"/>
        </w:rPr>
      </w:pPr>
      <w:r>
        <w:rPr>
          <w:color w:val="FF0000"/>
        </w:rPr>
        <w:t>-</w:t>
      </w:r>
      <w:r>
        <w:rPr>
          <w:color w:val="FF0000"/>
        </w:rPr>
        <w:tab/>
        <w:t>Penetrates into the concrete beneath the surface ensuring durable protection</w:t>
      </w:r>
    </w:p>
    <w:p w14:paraId="146627F3" w14:textId="3CB203C0" w:rsidR="00C3580F" w:rsidRDefault="00C3580F" w:rsidP="0020294A">
      <w:pPr>
        <w:pStyle w:val="BodyTextIndent"/>
        <w:rPr>
          <w:color w:val="FF0000"/>
        </w:rPr>
      </w:pPr>
      <w:r>
        <w:rPr>
          <w:color w:val="FF0000"/>
        </w:rPr>
        <w:t>-</w:t>
      </w:r>
      <w:r>
        <w:rPr>
          <w:color w:val="FF0000"/>
        </w:rPr>
        <w:tab/>
        <w:t>Strengthening and dust-proofing concrete surfaces</w:t>
      </w:r>
    </w:p>
    <w:p w14:paraId="1446A01D" w14:textId="16E6F31D" w:rsidR="00C3580F" w:rsidRDefault="00C3580F" w:rsidP="0020294A">
      <w:pPr>
        <w:pStyle w:val="BodyTextIndent"/>
        <w:rPr>
          <w:color w:val="FF0000"/>
        </w:rPr>
      </w:pPr>
      <w:r>
        <w:rPr>
          <w:color w:val="FF0000"/>
        </w:rPr>
        <w:t>-</w:t>
      </w:r>
      <w:r>
        <w:rPr>
          <w:color w:val="FF0000"/>
        </w:rPr>
        <w:tab/>
        <w:t>Maintains appearance and slip resistance of the original concrete surface</w:t>
      </w:r>
    </w:p>
    <w:p w14:paraId="1A6A400F" w14:textId="77777777" w:rsidR="0020294A" w:rsidRPr="0020294A" w:rsidRDefault="0020294A" w:rsidP="0020294A">
      <w:pPr>
        <w:pStyle w:val="BodyTextIndent"/>
        <w:rPr>
          <w:color w:val="FF0000"/>
          <w:w w:val="105"/>
        </w:rPr>
      </w:pPr>
      <w:r w:rsidRPr="0020294A">
        <w:rPr>
          <w:color w:val="FF0000"/>
          <w:w w:val="105"/>
        </w:rPr>
        <w:t>-</w:t>
      </w:r>
      <w:r w:rsidRPr="0020294A">
        <w:rPr>
          <w:color w:val="FF0000"/>
          <w:w w:val="105"/>
        </w:rPr>
        <w:tab/>
        <w:t>Reduces water absorption and surface staining</w:t>
      </w:r>
    </w:p>
    <w:p w14:paraId="79283026" w14:textId="1A8FD114" w:rsidR="0020294A" w:rsidRPr="0020294A" w:rsidRDefault="0020294A" w:rsidP="0020294A">
      <w:pPr>
        <w:pStyle w:val="BodyTextIndent"/>
        <w:rPr>
          <w:color w:val="FF0000"/>
          <w:spacing w:val="45"/>
        </w:rPr>
      </w:pPr>
      <w:r w:rsidRPr="0020294A">
        <w:rPr>
          <w:color w:val="FF0000"/>
          <w:spacing w:val="-1"/>
        </w:rPr>
        <w:t>-</w:t>
      </w:r>
      <w:r w:rsidRPr="0020294A">
        <w:rPr>
          <w:color w:val="FF0000"/>
          <w:spacing w:val="-1"/>
        </w:rPr>
        <w:tab/>
      </w:r>
      <w:r w:rsidRPr="0020294A">
        <w:rPr>
          <w:color w:val="FF0000"/>
        </w:rPr>
        <w:t xml:space="preserve">Environmentally friendly </w:t>
      </w:r>
      <w:r w:rsidR="00C3580F">
        <w:rPr>
          <w:color w:val="FF0000"/>
        </w:rPr>
        <w:t>formulation and easy clean up with water</w:t>
      </w:r>
    </w:p>
    <w:p w14:paraId="15CC248F" w14:textId="7835B3B2" w:rsidR="0020294A" w:rsidRPr="0020294A" w:rsidRDefault="0020294A" w:rsidP="0020294A">
      <w:pPr>
        <w:pStyle w:val="BodyTextIndent"/>
        <w:rPr>
          <w:color w:val="FF0000"/>
        </w:rPr>
      </w:pPr>
      <w:r w:rsidRPr="0020294A">
        <w:rPr>
          <w:color w:val="FF0000"/>
          <w:w w:val="105"/>
        </w:rPr>
        <w:t>-</w:t>
      </w:r>
      <w:r w:rsidRPr="0020294A">
        <w:rPr>
          <w:color w:val="FF0000"/>
          <w:w w:val="105"/>
        </w:rPr>
        <w:tab/>
        <w:t>Ready-to-use low viscosity</w:t>
      </w:r>
      <w:r w:rsidRPr="0020294A">
        <w:rPr>
          <w:color w:val="FF0000"/>
          <w:spacing w:val="-11"/>
          <w:w w:val="105"/>
        </w:rPr>
        <w:t xml:space="preserve"> </w:t>
      </w:r>
      <w:r w:rsidRPr="0020294A">
        <w:rPr>
          <w:color w:val="FF0000"/>
          <w:w w:val="105"/>
        </w:rPr>
        <w:t>formu</w:t>
      </w:r>
      <w:r w:rsidRPr="0020294A">
        <w:rPr>
          <w:color w:val="FF0000"/>
          <w:spacing w:val="7"/>
          <w:w w:val="105"/>
        </w:rPr>
        <w:t>l</w:t>
      </w:r>
      <w:r w:rsidRPr="0020294A">
        <w:rPr>
          <w:color w:val="FF0000"/>
          <w:w w:val="105"/>
        </w:rPr>
        <w:t>a</w:t>
      </w:r>
      <w:r w:rsidRPr="0020294A">
        <w:rPr>
          <w:color w:val="FF0000"/>
          <w:spacing w:val="-19"/>
          <w:w w:val="105"/>
        </w:rPr>
        <w:t xml:space="preserve"> </w:t>
      </w:r>
      <w:r w:rsidRPr="0020294A">
        <w:rPr>
          <w:color w:val="FF0000"/>
          <w:w w:val="105"/>
        </w:rPr>
        <w:t>enables</w:t>
      </w:r>
      <w:r w:rsidRPr="0020294A">
        <w:rPr>
          <w:color w:val="FF0000"/>
          <w:spacing w:val="-9"/>
          <w:w w:val="105"/>
        </w:rPr>
        <w:t xml:space="preserve"> </w:t>
      </w:r>
      <w:r w:rsidR="00C3580F">
        <w:rPr>
          <w:color w:val="FF0000"/>
          <w:spacing w:val="-9"/>
          <w:w w:val="105"/>
        </w:rPr>
        <w:t xml:space="preserve">good penetration and </w:t>
      </w:r>
      <w:r w:rsidRPr="0020294A">
        <w:rPr>
          <w:color w:val="FF0000"/>
          <w:w w:val="105"/>
        </w:rPr>
        <w:t>easy</w:t>
      </w:r>
      <w:r w:rsidRPr="0020294A">
        <w:rPr>
          <w:color w:val="FF0000"/>
          <w:spacing w:val="-4"/>
          <w:w w:val="105"/>
        </w:rPr>
        <w:t xml:space="preserve"> </w:t>
      </w:r>
      <w:r w:rsidRPr="0020294A">
        <w:rPr>
          <w:color w:val="FF0000"/>
          <w:w w:val="105"/>
        </w:rPr>
        <w:t>application</w:t>
      </w:r>
    </w:p>
    <w:p w14:paraId="1B7E2F09" w14:textId="77777777" w:rsidR="001B7ACD" w:rsidRPr="001B7ACD" w:rsidRDefault="001B7ACD" w:rsidP="001B7ACD">
      <w:pPr>
        <w:pStyle w:val="BodyText"/>
        <w:rPr>
          <w:color w:val="FF0000"/>
        </w:rPr>
      </w:pPr>
    </w:p>
    <w:p w14:paraId="52DF3EC4" w14:textId="77777777" w:rsidR="001B7ACD" w:rsidRPr="001B7ACD" w:rsidRDefault="001B7ACD" w:rsidP="001B7ACD">
      <w:pPr>
        <w:pStyle w:val="BodyText"/>
        <w:rPr>
          <w:b/>
          <w:color w:val="FF0000"/>
        </w:rPr>
      </w:pPr>
      <w:r w:rsidRPr="001B7ACD">
        <w:rPr>
          <w:b/>
          <w:color w:val="FF0000"/>
          <w:spacing w:val="-4"/>
          <w:w w:val="115"/>
        </w:rPr>
        <w:t>DISCLAIMER:</w:t>
      </w:r>
    </w:p>
    <w:p w14:paraId="5977BE84" w14:textId="03503F69" w:rsidR="001B7ACD" w:rsidRPr="001B7ACD" w:rsidRDefault="001B7ACD" w:rsidP="001B7ACD">
      <w:pPr>
        <w:pStyle w:val="BodyText"/>
        <w:rPr>
          <w:color w:val="FF0000"/>
        </w:rPr>
      </w:pPr>
      <w:r w:rsidRPr="001B7ACD">
        <w:rPr>
          <w:color w:val="FF0000"/>
        </w:rPr>
        <w:t xml:space="preserve">The information given in this specification is based on many years of experience </w:t>
      </w:r>
      <w:r w:rsidR="00BD60BB">
        <w:rPr>
          <w:color w:val="FF0000"/>
        </w:rPr>
        <w:t xml:space="preserve">by Tech-Dry </w:t>
      </w:r>
      <w:r w:rsidRPr="001B7ACD">
        <w:rPr>
          <w:color w:val="FF0000"/>
        </w:rPr>
        <w:t xml:space="preserve">and is correct to the best of our knowledge. As the storage, handling and application of this material is beyond the manufacturers control, the </w:t>
      </w:r>
      <w:r w:rsidR="00C3580F">
        <w:rPr>
          <w:color w:val="FF0000"/>
        </w:rPr>
        <w:t xml:space="preserve">manufacturer only takes </w:t>
      </w:r>
      <w:r w:rsidRPr="001B7ACD">
        <w:rPr>
          <w:color w:val="FF0000"/>
        </w:rPr>
        <w:t>responsibility for the quality of our product at the time of dispatch. We reserve the right to alter certain product parameters within the spectrum of properties in order to keep abreast of technical advances. It is the responsibility of the end user to determine the suitability of this material for any particular application.</w:t>
      </w:r>
    </w:p>
    <w:p w14:paraId="61D4BB92" w14:textId="77777777" w:rsidR="001B7ACD" w:rsidRPr="001B7ACD" w:rsidRDefault="001B7ACD" w:rsidP="001B7ACD">
      <w:pPr>
        <w:pStyle w:val="BodyText"/>
        <w:rPr>
          <w:color w:val="FF0000"/>
        </w:rPr>
      </w:pPr>
    </w:p>
    <w:p w14:paraId="392CC647" w14:textId="08EF6580" w:rsidR="001B7ACD" w:rsidRPr="003D5FF9" w:rsidRDefault="003D5FF9" w:rsidP="001B7ACD">
      <w:pPr>
        <w:pStyle w:val="BodyText"/>
        <w:rPr>
          <w:b/>
          <w:color w:val="FF0000"/>
        </w:rPr>
      </w:pPr>
      <w:r w:rsidRPr="003D5FF9">
        <w:rPr>
          <w:b/>
          <w:color w:val="FF0000"/>
        </w:rPr>
        <w:t xml:space="preserve">** </w:t>
      </w:r>
      <w:r w:rsidR="001B7ACD" w:rsidRPr="003D5FF9">
        <w:rPr>
          <w:b/>
          <w:color w:val="FF0000"/>
        </w:rPr>
        <w:t xml:space="preserve">These notes </w:t>
      </w:r>
      <w:r w:rsidR="00BD60BB" w:rsidRPr="003D5FF9">
        <w:rPr>
          <w:b/>
          <w:color w:val="FF0000"/>
        </w:rPr>
        <w:t>highlighted in red</w:t>
      </w:r>
      <w:r w:rsidR="001B7ACD" w:rsidRPr="003D5FF9">
        <w:rPr>
          <w:b/>
          <w:color w:val="FF0000"/>
        </w:rPr>
        <w:t xml:space="preserve"> do not need to be incorporated into the specification and are added as guide </w:t>
      </w:r>
      <w:r w:rsidR="00BD60BB" w:rsidRPr="003D5FF9">
        <w:rPr>
          <w:b/>
          <w:color w:val="FF0000"/>
        </w:rPr>
        <w:t xml:space="preserve">only </w:t>
      </w:r>
      <w:r w:rsidR="001B7ACD" w:rsidRPr="003D5FF9">
        <w:rPr>
          <w:b/>
          <w:color w:val="FF0000"/>
        </w:rPr>
        <w:t>to the preparation of the Specification.</w:t>
      </w:r>
    </w:p>
    <w:p w14:paraId="05BF5D66" w14:textId="135636DC" w:rsidR="001B7ACD" w:rsidRDefault="001B7ACD" w:rsidP="001B7ACD">
      <w:pPr>
        <w:pStyle w:val="BodyText"/>
        <w:rPr>
          <w:color w:val="FF0000"/>
        </w:rPr>
      </w:pPr>
    </w:p>
    <w:p w14:paraId="09690948" w14:textId="77777777" w:rsidR="001B7ACD" w:rsidRDefault="001B7ACD" w:rsidP="001B7ACD">
      <w:pPr>
        <w:pStyle w:val="BodyText"/>
        <w:rPr>
          <w:color w:val="FF0000"/>
        </w:rPr>
      </w:pPr>
    </w:p>
    <w:p w14:paraId="758D33E6" w14:textId="370B9ADF" w:rsidR="001B7ACD" w:rsidRPr="00C3580F" w:rsidRDefault="001B7ACD" w:rsidP="001B7ACD">
      <w:pPr>
        <w:pStyle w:val="BodyText"/>
        <w:rPr>
          <w:b/>
        </w:rPr>
      </w:pPr>
      <w:r w:rsidRPr="00C3580F">
        <w:rPr>
          <w:b/>
        </w:rPr>
        <w:t>CONTACT:</w:t>
      </w:r>
    </w:p>
    <w:p w14:paraId="196ED019" w14:textId="77777777" w:rsidR="001B7ACD" w:rsidRPr="00C3580F" w:rsidRDefault="001B7ACD" w:rsidP="001B7ACD">
      <w:pPr>
        <w:pStyle w:val="BodyText"/>
      </w:pPr>
      <w:r w:rsidRPr="00C3580F">
        <w:t>TECH-DRY BUILDING PROTECTION SYSTEMS PTY LTD</w:t>
      </w:r>
    </w:p>
    <w:p w14:paraId="4B3211D8" w14:textId="77777777" w:rsidR="001B7ACD" w:rsidRPr="00C3580F" w:rsidRDefault="001B7ACD" w:rsidP="001B7ACD">
      <w:pPr>
        <w:pStyle w:val="BodyText"/>
      </w:pPr>
      <w:r w:rsidRPr="00C3580F">
        <w:t>ACN 005 307 684,  ABN 62 922 836 289</w:t>
      </w:r>
    </w:p>
    <w:p w14:paraId="5AE35F3D" w14:textId="77777777" w:rsidR="001B7ACD" w:rsidRPr="00C3580F" w:rsidRDefault="001B7ACD" w:rsidP="001B7ACD">
      <w:pPr>
        <w:pStyle w:val="BodyText"/>
      </w:pPr>
      <w:r w:rsidRPr="00C3580F">
        <w:t>177-179 Coventry Street, South Melbourne, Victoria 3205, Australia</w:t>
      </w:r>
    </w:p>
    <w:p w14:paraId="5FC983D8" w14:textId="77777777" w:rsidR="001B7ACD" w:rsidRPr="00C3580F" w:rsidRDefault="001B7ACD" w:rsidP="001B7ACD">
      <w:pPr>
        <w:pStyle w:val="BodyText"/>
      </w:pPr>
      <w:r w:rsidRPr="00C3580F">
        <w:t>Telephone: 61 3 9699 8202 (all hours)</w:t>
      </w:r>
    </w:p>
    <w:p w14:paraId="50D3E9C2" w14:textId="77777777" w:rsidR="001B7ACD" w:rsidRPr="00C3580F" w:rsidRDefault="001B7ACD" w:rsidP="001B7ACD">
      <w:pPr>
        <w:pStyle w:val="BodyText"/>
      </w:pPr>
      <w:r w:rsidRPr="00C3580F">
        <w:t>Facsimile: 61 3 9696 3362</w:t>
      </w:r>
    </w:p>
    <w:p w14:paraId="6CBB8DB7" w14:textId="77777777" w:rsidR="001B7ACD" w:rsidRPr="00C3580F" w:rsidRDefault="001B7ACD" w:rsidP="001B7ACD">
      <w:pPr>
        <w:pStyle w:val="BodyText"/>
      </w:pPr>
      <w:r w:rsidRPr="00C3580F">
        <w:t xml:space="preserve">Website: </w:t>
      </w:r>
      <w:hyperlink r:id="rId8" w:history="1">
        <w:r w:rsidRPr="00C3580F">
          <w:rPr>
            <w:rStyle w:val="Hyperlink"/>
          </w:rPr>
          <w:t>www.techdry.com.au</w:t>
        </w:r>
      </w:hyperlink>
    </w:p>
    <w:p w14:paraId="7238A84D" w14:textId="77777777" w:rsidR="001B7ACD" w:rsidRPr="00C3580F" w:rsidRDefault="001B7ACD" w:rsidP="001B7ACD">
      <w:pPr>
        <w:pStyle w:val="BodyText"/>
      </w:pPr>
      <w:r w:rsidRPr="00C3580F">
        <w:t>Email: info@techdry.com.au</w:t>
      </w:r>
    </w:p>
    <w:p w14:paraId="3C1DA02B" w14:textId="3DA197A1" w:rsidR="00B060B2" w:rsidRPr="00C3580F" w:rsidRDefault="00B060B2">
      <w:pPr>
        <w:pStyle w:val="BodyText"/>
      </w:pPr>
    </w:p>
    <w:p w14:paraId="7B42C54A" w14:textId="77777777" w:rsidR="00D35ADE" w:rsidRPr="00C3580F" w:rsidRDefault="00D35ADE">
      <w:pPr>
        <w:pStyle w:val="BodyText"/>
      </w:pPr>
    </w:p>
    <w:p w14:paraId="57965F52" w14:textId="77777777" w:rsidR="0024488D" w:rsidRPr="00C3580F" w:rsidRDefault="0024488D">
      <w:pPr>
        <w:pStyle w:val="BodyText"/>
      </w:pPr>
    </w:p>
    <w:tbl>
      <w:tblPr>
        <w:tblStyle w:val="TableGrid"/>
        <w:tblW w:w="0" w:type="auto"/>
        <w:tblLook w:val="01E0" w:firstRow="1" w:lastRow="1" w:firstColumn="1" w:lastColumn="1" w:noHBand="0" w:noVBand="0"/>
      </w:tblPr>
      <w:tblGrid>
        <w:gridCol w:w="2321"/>
        <w:gridCol w:w="2322"/>
        <w:gridCol w:w="2322"/>
        <w:gridCol w:w="2322"/>
      </w:tblGrid>
      <w:tr w:rsidR="00C3580F" w:rsidRPr="00C3580F" w14:paraId="5AC0083C" w14:textId="77777777" w:rsidTr="00B060B2">
        <w:tc>
          <w:tcPr>
            <w:tcW w:w="9287" w:type="dxa"/>
            <w:gridSpan w:val="4"/>
          </w:tcPr>
          <w:p w14:paraId="3ED3B47D" w14:textId="77777777" w:rsidR="00257B0E" w:rsidRPr="00C3580F" w:rsidRDefault="00257B0E">
            <w:pPr>
              <w:pStyle w:val="BodyText"/>
              <w:rPr>
                <w:b/>
              </w:rPr>
            </w:pPr>
            <w:r w:rsidRPr="00C3580F">
              <w:rPr>
                <w:b/>
              </w:rPr>
              <w:t>DOCUMENT STATUS</w:t>
            </w:r>
          </w:p>
        </w:tc>
      </w:tr>
      <w:tr w:rsidR="00C3580F" w:rsidRPr="00C3580F" w14:paraId="1584FA8C" w14:textId="77777777" w:rsidTr="00B060B2">
        <w:tc>
          <w:tcPr>
            <w:tcW w:w="2321" w:type="dxa"/>
          </w:tcPr>
          <w:p w14:paraId="1408C40F" w14:textId="77777777" w:rsidR="00257B0E" w:rsidRPr="00C3580F" w:rsidRDefault="00257B0E">
            <w:pPr>
              <w:pStyle w:val="BodyText"/>
            </w:pPr>
            <w:r w:rsidRPr="00C3580F">
              <w:t>Issue:</w:t>
            </w:r>
          </w:p>
        </w:tc>
        <w:tc>
          <w:tcPr>
            <w:tcW w:w="2322" w:type="dxa"/>
          </w:tcPr>
          <w:p w14:paraId="2F563A42" w14:textId="77777777" w:rsidR="00257B0E" w:rsidRPr="00C3580F" w:rsidRDefault="00257B0E">
            <w:pPr>
              <w:pStyle w:val="BodyText"/>
            </w:pPr>
            <w:r w:rsidRPr="00C3580F">
              <w:t>Date:</w:t>
            </w:r>
          </w:p>
        </w:tc>
        <w:tc>
          <w:tcPr>
            <w:tcW w:w="2322" w:type="dxa"/>
          </w:tcPr>
          <w:p w14:paraId="1A05C268" w14:textId="77777777" w:rsidR="00257B0E" w:rsidRPr="00C3580F" w:rsidRDefault="00257B0E">
            <w:pPr>
              <w:pStyle w:val="BodyText"/>
            </w:pPr>
            <w:r w:rsidRPr="00C3580F">
              <w:t>Issue type:</w:t>
            </w:r>
          </w:p>
        </w:tc>
        <w:tc>
          <w:tcPr>
            <w:tcW w:w="2322" w:type="dxa"/>
          </w:tcPr>
          <w:p w14:paraId="69FFCDBF" w14:textId="77777777" w:rsidR="00257B0E" w:rsidRPr="00C3580F" w:rsidRDefault="00257B0E">
            <w:pPr>
              <w:pStyle w:val="BodyText"/>
            </w:pPr>
            <w:r w:rsidRPr="00C3580F">
              <w:t>Checked by:</w:t>
            </w:r>
          </w:p>
        </w:tc>
      </w:tr>
      <w:tr w:rsidR="00C3580F" w:rsidRPr="00C3580F" w14:paraId="2D15CF77" w14:textId="77777777" w:rsidTr="00B060B2">
        <w:tc>
          <w:tcPr>
            <w:tcW w:w="2321" w:type="dxa"/>
          </w:tcPr>
          <w:p w14:paraId="298C7E64" w14:textId="75753CB6" w:rsidR="00257B0E" w:rsidRPr="00C3580F" w:rsidRDefault="007A101D">
            <w:pPr>
              <w:pStyle w:val="BodyText"/>
            </w:pPr>
            <w:r w:rsidRPr="00C3580F">
              <w:t>0</w:t>
            </w:r>
            <w:r w:rsidR="00C3580F">
              <w:t>1</w:t>
            </w:r>
          </w:p>
        </w:tc>
        <w:tc>
          <w:tcPr>
            <w:tcW w:w="2322" w:type="dxa"/>
          </w:tcPr>
          <w:p w14:paraId="0DD97848" w14:textId="2F8E05F6" w:rsidR="00257B0E" w:rsidRPr="00C3580F" w:rsidRDefault="00C3580F">
            <w:pPr>
              <w:pStyle w:val="BodyText"/>
            </w:pPr>
            <w:r>
              <w:t>1</w:t>
            </w:r>
            <w:r w:rsidRPr="00C3580F">
              <w:rPr>
                <w:vertAlign w:val="superscript"/>
              </w:rPr>
              <w:t>st</w:t>
            </w:r>
            <w:r>
              <w:t xml:space="preserve"> October</w:t>
            </w:r>
            <w:r w:rsidR="007A101D" w:rsidRPr="00C3580F">
              <w:t xml:space="preserve"> 2018</w:t>
            </w:r>
          </w:p>
        </w:tc>
        <w:tc>
          <w:tcPr>
            <w:tcW w:w="2322" w:type="dxa"/>
          </w:tcPr>
          <w:p w14:paraId="6AE80D3D" w14:textId="4B583B44" w:rsidR="00257B0E" w:rsidRPr="00C3580F" w:rsidRDefault="00C3580F">
            <w:pPr>
              <w:pStyle w:val="BodyText"/>
            </w:pPr>
            <w:r>
              <w:t>Publishing</w:t>
            </w:r>
          </w:p>
        </w:tc>
        <w:tc>
          <w:tcPr>
            <w:tcW w:w="2322" w:type="dxa"/>
          </w:tcPr>
          <w:p w14:paraId="6350C802" w14:textId="7546FD9B" w:rsidR="00257B0E" w:rsidRPr="00C3580F" w:rsidRDefault="007A101D">
            <w:pPr>
              <w:pStyle w:val="BodyText"/>
            </w:pPr>
            <w:r w:rsidRPr="00C3580F">
              <w:t>Tech-Dry (DK)</w:t>
            </w:r>
          </w:p>
        </w:tc>
      </w:tr>
      <w:tr w:rsidR="00C3580F" w:rsidRPr="00C3580F" w14:paraId="3A97D032" w14:textId="77777777" w:rsidTr="00B060B2">
        <w:tc>
          <w:tcPr>
            <w:tcW w:w="2321" w:type="dxa"/>
          </w:tcPr>
          <w:p w14:paraId="38C4E0CC" w14:textId="77777777" w:rsidR="00257B0E" w:rsidRPr="00C3580F" w:rsidRDefault="00257B0E">
            <w:pPr>
              <w:pStyle w:val="BodyText"/>
            </w:pPr>
          </w:p>
        </w:tc>
        <w:tc>
          <w:tcPr>
            <w:tcW w:w="2322" w:type="dxa"/>
          </w:tcPr>
          <w:p w14:paraId="73F0C068" w14:textId="77777777" w:rsidR="00257B0E" w:rsidRPr="00C3580F" w:rsidRDefault="00257B0E">
            <w:pPr>
              <w:pStyle w:val="BodyText"/>
            </w:pPr>
          </w:p>
        </w:tc>
        <w:tc>
          <w:tcPr>
            <w:tcW w:w="2322" w:type="dxa"/>
          </w:tcPr>
          <w:p w14:paraId="76124EDD" w14:textId="77777777" w:rsidR="00257B0E" w:rsidRPr="00C3580F" w:rsidRDefault="00257B0E">
            <w:pPr>
              <w:pStyle w:val="BodyText"/>
            </w:pPr>
          </w:p>
        </w:tc>
        <w:tc>
          <w:tcPr>
            <w:tcW w:w="2322" w:type="dxa"/>
          </w:tcPr>
          <w:p w14:paraId="37686281" w14:textId="77777777" w:rsidR="00257B0E" w:rsidRPr="00C3580F" w:rsidRDefault="00257B0E">
            <w:pPr>
              <w:pStyle w:val="BodyText"/>
            </w:pPr>
          </w:p>
        </w:tc>
      </w:tr>
      <w:tr w:rsidR="00C3580F" w:rsidRPr="00C3580F" w14:paraId="67D5802E" w14:textId="77777777" w:rsidTr="00B060B2">
        <w:tc>
          <w:tcPr>
            <w:tcW w:w="2321" w:type="dxa"/>
          </w:tcPr>
          <w:p w14:paraId="6D1AE621" w14:textId="77777777" w:rsidR="00257B0E" w:rsidRPr="00C3580F" w:rsidRDefault="00257B0E">
            <w:pPr>
              <w:pStyle w:val="BodyText"/>
            </w:pPr>
          </w:p>
        </w:tc>
        <w:tc>
          <w:tcPr>
            <w:tcW w:w="2322" w:type="dxa"/>
          </w:tcPr>
          <w:p w14:paraId="3BFB6345" w14:textId="77777777" w:rsidR="00257B0E" w:rsidRPr="00C3580F" w:rsidRDefault="00257B0E">
            <w:pPr>
              <w:pStyle w:val="BodyText"/>
            </w:pPr>
          </w:p>
        </w:tc>
        <w:tc>
          <w:tcPr>
            <w:tcW w:w="2322" w:type="dxa"/>
          </w:tcPr>
          <w:p w14:paraId="361C1B78" w14:textId="77777777" w:rsidR="00257B0E" w:rsidRPr="00C3580F" w:rsidRDefault="00257B0E">
            <w:pPr>
              <w:pStyle w:val="BodyText"/>
            </w:pPr>
          </w:p>
        </w:tc>
        <w:tc>
          <w:tcPr>
            <w:tcW w:w="2322" w:type="dxa"/>
          </w:tcPr>
          <w:p w14:paraId="6F56966B" w14:textId="77777777" w:rsidR="00257B0E" w:rsidRPr="00C3580F" w:rsidRDefault="00257B0E">
            <w:pPr>
              <w:pStyle w:val="BodyText"/>
            </w:pPr>
          </w:p>
        </w:tc>
      </w:tr>
    </w:tbl>
    <w:p w14:paraId="04A3418D" w14:textId="77777777" w:rsidR="00257B0E" w:rsidRPr="001B7ACD" w:rsidRDefault="00257B0E">
      <w:pPr>
        <w:pStyle w:val="BodyText"/>
        <w:rPr>
          <w:color w:val="FF0000"/>
        </w:rPr>
      </w:pPr>
    </w:p>
    <w:p w14:paraId="7AA34A55" w14:textId="04B12D5A" w:rsidR="00D87300" w:rsidRDefault="00D87300" w:rsidP="00D87300">
      <w:pPr>
        <w:pStyle w:val="Heading1"/>
      </w:pPr>
      <w:r>
        <w:lastRenderedPageBreak/>
        <w:t>CONCRETE DENSIFIER/SEALER</w:t>
      </w:r>
    </w:p>
    <w:p w14:paraId="6567A872" w14:textId="77777777" w:rsidR="00D87300" w:rsidRDefault="00D87300" w:rsidP="00D87300"/>
    <w:p w14:paraId="66AFA9B1" w14:textId="66A1D370" w:rsidR="00D87300" w:rsidRDefault="00D87300" w:rsidP="00D87300">
      <w:pPr>
        <w:pStyle w:val="Heading2"/>
      </w:pPr>
      <w:r>
        <w:t>DENSIFIER MATERIAL</w:t>
      </w:r>
    </w:p>
    <w:p w14:paraId="7C0DE85A" w14:textId="77777777" w:rsidR="00D87300" w:rsidRDefault="00D87300" w:rsidP="00D87300">
      <w:pPr>
        <w:widowControl w:val="0"/>
      </w:pPr>
    </w:p>
    <w:p w14:paraId="3C97CAF8" w14:textId="77777777" w:rsidR="00D87300" w:rsidRDefault="00D87300" w:rsidP="00D87300">
      <w:pPr>
        <w:pStyle w:val="Heading3"/>
      </w:pPr>
      <w:r>
        <w:tab/>
        <w:t>Description:</w:t>
      </w:r>
    </w:p>
    <w:p w14:paraId="20CF0EC9" w14:textId="389D5A6A" w:rsidR="0020294A" w:rsidRDefault="0020294A" w:rsidP="00D35ADE">
      <w:r>
        <w:tab/>
        <w:t xml:space="preserve">Manufacturer’s Code: </w:t>
      </w:r>
      <w:r w:rsidRPr="003D5FF9">
        <w:rPr>
          <w:b/>
        </w:rPr>
        <w:t>RPCD</w:t>
      </w:r>
    </w:p>
    <w:p w14:paraId="4276F84E" w14:textId="77777777" w:rsidR="0020294A" w:rsidRDefault="0020294A" w:rsidP="00D35ADE"/>
    <w:p w14:paraId="6920A685" w14:textId="1A7532D1" w:rsidR="0020294A" w:rsidRDefault="0020294A" w:rsidP="00D35ADE">
      <w:r>
        <w:tab/>
      </w:r>
      <w:r w:rsidRPr="00CF4036">
        <w:t>General: TECH-DRY “</w:t>
      </w:r>
      <w:r>
        <w:t>Concrete</w:t>
      </w:r>
      <w:r w:rsidRPr="00CF4036">
        <w:t xml:space="preserve"> Densifier” is </w:t>
      </w:r>
      <w:r>
        <w:t xml:space="preserve">a hybrid concrete densification sealer containing potassium and </w:t>
      </w:r>
      <w:r w:rsidRPr="00CF4036">
        <w:t xml:space="preserve">lithium silicates. The sealer is formulated to penetrate </w:t>
      </w:r>
      <w:r w:rsidR="00C3580F">
        <w:t xml:space="preserve">into </w:t>
      </w:r>
      <w:r>
        <w:t xml:space="preserve">the concrete surface </w:t>
      </w:r>
      <w:r w:rsidRPr="00CF4036">
        <w:t xml:space="preserve">and block the concrete capillaries </w:t>
      </w:r>
      <w:r>
        <w:t xml:space="preserve">by </w:t>
      </w:r>
      <w:r w:rsidR="00001B22">
        <w:t xml:space="preserve">the </w:t>
      </w:r>
      <w:r>
        <w:t>formation of calcium silicate hydrate</w:t>
      </w:r>
      <w:r w:rsidR="00001B22">
        <w:t xml:space="preserve">. The calcium silicate hydrate </w:t>
      </w:r>
      <w:r>
        <w:t>bi</w:t>
      </w:r>
      <w:r w:rsidRPr="00CF4036">
        <w:t>nd</w:t>
      </w:r>
      <w:r>
        <w:t xml:space="preserve">s </w:t>
      </w:r>
      <w:r w:rsidR="00001B22">
        <w:t xml:space="preserve">within the concrete matrix and </w:t>
      </w:r>
      <w:r>
        <w:t>hardens the concrete surface resulting in a hard, dense, dust free</w:t>
      </w:r>
      <w:r w:rsidR="00001B22">
        <w:t>,</w:t>
      </w:r>
      <w:r>
        <w:t xml:space="preserve"> traffic resistant, water resistant and colour enhancing surface finish</w:t>
      </w:r>
      <w:r w:rsidRPr="00CF4036">
        <w:t xml:space="preserve">. </w:t>
      </w:r>
      <w:r w:rsidR="00001B22">
        <w:t>Furthermore, u</w:t>
      </w:r>
      <w:r>
        <w:t xml:space="preserve">nlike </w:t>
      </w:r>
      <w:r w:rsidR="00001B22">
        <w:t xml:space="preserve">traditional </w:t>
      </w:r>
      <w:r>
        <w:t>sodium silicate densifiers</w:t>
      </w:r>
      <w:r w:rsidR="00001B22">
        <w:t>,</w:t>
      </w:r>
      <w:r>
        <w:t xml:space="preserve"> </w:t>
      </w:r>
      <w:r w:rsidRPr="00CF4036">
        <w:t>“</w:t>
      </w:r>
      <w:r>
        <w:t>Concrete</w:t>
      </w:r>
      <w:r w:rsidRPr="00CF4036">
        <w:t xml:space="preserve"> Densifier</w:t>
      </w:r>
      <w:r>
        <w:t>”</w:t>
      </w:r>
      <w:r w:rsidRPr="00CF4036">
        <w:t xml:space="preserve"> </w:t>
      </w:r>
      <w:r w:rsidR="00001B22">
        <w:t>does not</w:t>
      </w:r>
      <w:r>
        <w:t xml:space="preserve"> leave visible </w:t>
      </w:r>
      <w:r w:rsidRPr="00CF4036">
        <w:t xml:space="preserve">residues </w:t>
      </w:r>
      <w:r>
        <w:t xml:space="preserve">or </w:t>
      </w:r>
      <w:r w:rsidRPr="00CF4036">
        <w:t xml:space="preserve">efflorescence </w:t>
      </w:r>
      <w:r>
        <w:t>after</w:t>
      </w:r>
      <w:r w:rsidRPr="00CF4036">
        <w:t xml:space="preserve"> treatment</w:t>
      </w:r>
      <w:r w:rsidRPr="00E37CFA">
        <w:t>.</w:t>
      </w:r>
    </w:p>
    <w:p w14:paraId="24A12285" w14:textId="77777777" w:rsidR="0020294A" w:rsidRDefault="0020294A" w:rsidP="00D35ADE"/>
    <w:p w14:paraId="195713B8" w14:textId="77777777" w:rsidR="00D35ADE" w:rsidRDefault="00D35ADE" w:rsidP="00D35ADE">
      <w:r>
        <w:t>??</w:t>
      </w:r>
      <w:r>
        <w:tab/>
        <w:t xml:space="preserve">Polished concrete finishes: </w:t>
      </w:r>
      <w:r w:rsidRPr="00CF4036">
        <w:t xml:space="preserve">A smooth or gloss finish </w:t>
      </w:r>
      <w:r>
        <w:t>to the concrete surface may</w:t>
      </w:r>
      <w:r w:rsidRPr="00CF4036">
        <w:t xml:space="preserve"> be achieved by concrete polishing</w:t>
      </w:r>
      <w:r>
        <w:t xml:space="preserve"> as specified elsewhere</w:t>
      </w:r>
      <w:r w:rsidRPr="00CF4036">
        <w:t>.</w:t>
      </w:r>
    </w:p>
    <w:p w14:paraId="3C9C4226" w14:textId="77777777" w:rsidR="00D35ADE" w:rsidRDefault="00D35ADE" w:rsidP="00D35ADE"/>
    <w:p w14:paraId="54B618DD" w14:textId="77777777" w:rsidR="0020294A" w:rsidRDefault="0020294A" w:rsidP="0020294A">
      <w:pPr>
        <w:pStyle w:val="Heading3"/>
      </w:pPr>
      <w:r>
        <w:tab/>
        <w:t>Typical material data:</w:t>
      </w:r>
    </w:p>
    <w:p w14:paraId="68E4BA3D" w14:textId="77777777" w:rsidR="0020294A" w:rsidRDefault="0020294A" w:rsidP="00D35ADE">
      <w:r>
        <w:tab/>
        <w:t>Appearance: Colourless clear liquid</w:t>
      </w:r>
    </w:p>
    <w:p w14:paraId="29C99BD7" w14:textId="77777777" w:rsidR="0020294A" w:rsidRDefault="0020294A" w:rsidP="00D35ADE">
      <w:pPr>
        <w:rPr>
          <w:color w:val="000000"/>
        </w:rPr>
      </w:pPr>
      <w:r>
        <w:tab/>
      </w:r>
      <w:r>
        <w:rPr>
          <w:w w:val="110"/>
        </w:rPr>
        <w:t>Density: 1.0 – 1.1g/ml</w:t>
      </w:r>
    </w:p>
    <w:p w14:paraId="366C4D3D" w14:textId="77777777" w:rsidR="0020294A" w:rsidRDefault="0020294A" w:rsidP="00D35ADE">
      <w:pPr>
        <w:rPr>
          <w:spacing w:val="23"/>
          <w:w w:val="107"/>
        </w:rPr>
      </w:pPr>
      <w:r>
        <w:rPr>
          <w:w w:val="110"/>
        </w:rPr>
        <w:tab/>
        <w:t>pH</w:t>
      </w:r>
      <w:r>
        <w:rPr>
          <w:spacing w:val="-40"/>
          <w:w w:val="110"/>
        </w:rPr>
        <w:t xml:space="preserve"> </w:t>
      </w:r>
      <w:r>
        <w:rPr>
          <w:w w:val="110"/>
        </w:rPr>
        <w:t>value:</w:t>
      </w:r>
      <w:r>
        <w:rPr>
          <w:spacing w:val="23"/>
          <w:w w:val="107"/>
        </w:rPr>
        <w:t xml:space="preserve"> 10 </w:t>
      </w:r>
      <w:r>
        <w:rPr>
          <w:w w:val="110"/>
        </w:rPr>
        <w:t>–</w:t>
      </w:r>
      <w:r>
        <w:rPr>
          <w:spacing w:val="23"/>
          <w:w w:val="107"/>
        </w:rPr>
        <w:t xml:space="preserve"> 11</w:t>
      </w:r>
    </w:p>
    <w:p w14:paraId="73DBF799" w14:textId="77777777" w:rsidR="0020294A" w:rsidRDefault="0020294A" w:rsidP="00D35ADE">
      <w:pPr>
        <w:rPr>
          <w:w w:val="110"/>
        </w:rPr>
      </w:pPr>
      <w:r>
        <w:rPr>
          <w:spacing w:val="23"/>
          <w:w w:val="107"/>
        </w:rPr>
        <w:tab/>
      </w:r>
      <w:r>
        <w:rPr>
          <w:w w:val="110"/>
        </w:rPr>
        <w:t>Solubility</w:t>
      </w:r>
      <w:r>
        <w:rPr>
          <w:spacing w:val="-22"/>
          <w:w w:val="110"/>
        </w:rPr>
        <w:t xml:space="preserve"> </w:t>
      </w:r>
      <w:r>
        <w:rPr>
          <w:w w:val="110"/>
        </w:rPr>
        <w:t>in</w:t>
      </w:r>
      <w:r>
        <w:rPr>
          <w:spacing w:val="-35"/>
          <w:w w:val="110"/>
        </w:rPr>
        <w:t xml:space="preserve"> </w:t>
      </w:r>
      <w:r>
        <w:rPr>
          <w:w w:val="110"/>
        </w:rPr>
        <w:t>water: Soluble in water</w:t>
      </w:r>
    </w:p>
    <w:p w14:paraId="58B68BA3" w14:textId="77777777" w:rsidR="0020294A" w:rsidRDefault="0020294A" w:rsidP="00D35ADE">
      <w:pPr>
        <w:rPr>
          <w:w w:val="110"/>
        </w:rPr>
      </w:pPr>
    </w:p>
    <w:p w14:paraId="6E17CB26" w14:textId="1E352468" w:rsidR="0020294A" w:rsidRDefault="00D35ADE" w:rsidP="0020294A">
      <w:pPr>
        <w:pStyle w:val="Heading2"/>
      </w:pPr>
      <w:r>
        <w:t xml:space="preserve">CONCRETE </w:t>
      </w:r>
      <w:r w:rsidR="0020294A">
        <w:t>SURFACE PREPARATION</w:t>
      </w:r>
    </w:p>
    <w:p w14:paraId="21D94FF7" w14:textId="77777777" w:rsidR="0020294A" w:rsidRDefault="0020294A" w:rsidP="0020294A"/>
    <w:p w14:paraId="28DD8495" w14:textId="77777777" w:rsidR="0020294A" w:rsidRDefault="0020294A" w:rsidP="0020294A">
      <w:pPr>
        <w:pStyle w:val="Heading3"/>
      </w:pPr>
      <w:r>
        <w:tab/>
        <w:t>Cleaning and preparation of concrete:</w:t>
      </w:r>
    </w:p>
    <w:p w14:paraId="55341767" w14:textId="07B4BBFE" w:rsidR="0020294A" w:rsidRDefault="0020294A" w:rsidP="00D35ADE">
      <w:pPr>
        <w:rPr>
          <w:color w:val="000000"/>
        </w:rPr>
      </w:pPr>
      <w:r>
        <w:rPr>
          <w:w w:val="105"/>
        </w:rPr>
        <w:tab/>
      </w:r>
      <w:r w:rsidRPr="00CF4036">
        <w:t>Requirement: Prior to application of the “</w:t>
      </w:r>
      <w:r>
        <w:t>Concrete</w:t>
      </w:r>
      <w:r w:rsidRPr="00CF4036">
        <w:t xml:space="preserve"> Densifier”, the concrete surface </w:t>
      </w:r>
      <w:r w:rsidR="00001B22">
        <w:t xml:space="preserve">should </w:t>
      </w:r>
      <w:r w:rsidRPr="00CF4036">
        <w:t>be completely cleaned of any surface contaminants that may impede the penetration of “</w:t>
      </w:r>
      <w:r>
        <w:t>Concrete</w:t>
      </w:r>
      <w:r w:rsidRPr="00CF4036">
        <w:t xml:space="preserve"> Densifier” and allowed to dry before application</w:t>
      </w:r>
      <w:r>
        <w:rPr>
          <w:color w:val="1A1A1A"/>
          <w:w w:val="105"/>
        </w:rPr>
        <w:t>.</w:t>
      </w:r>
    </w:p>
    <w:p w14:paraId="4A72AB00" w14:textId="77777777" w:rsidR="0020294A" w:rsidRDefault="0020294A" w:rsidP="00D35ADE"/>
    <w:p w14:paraId="2C16FE03" w14:textId="597B9AEC" w:rsidR="0020294A" w:rsidRDefault="00D35ADE" w:rsidP="00D35ADE">
      <w:pPr>
        <w:rPr>
          <w:color w:val="000000"/>
        </w:rPr>
      </w:pPr>
      <w:r>
        <w:rPr>
          <w:w w:val="105"/>
        </w:rPr>
        <w:t>??</w:t>
      </w:r>
      <w:r w:rsidR="0020294A">
        <w:rPr>
          <w:w w:val="105"/>
        </w:rPr>
        <w:tab/>
      </w:r>
      <w:r w:rsidR="0020294A" w:rsidRPr="00CF4036">
        <w:t xml:space="preserve">New concrete: Allow new concrete to cure for 28 days prior to application. Curing compounds, release agents, or coatings/membranes </w:t>
      </w:r>
      <w:r w:rsidR="00001B22">
        <w:t>should</w:t>
      </w:r>
      <w:r w:rsidR="0020294A" w:rsidRPr="00CF4036">
        <w:t xml:space="preserve"> be removed from the concrete surface, cleaned and allowed to dry before applying “</w:t>
      </w:r>
      <w:r w:rsidR="0020294A">
        <w:t>Concrete</w:t>
      </w:r>
      <w:r w:rsidR="0020294A" w:rsidRPr="00CF4036">
        <w:t xml:space="preserve"> Densifier”. In the case of acid treated concrete, the concrete surface </w:t>
      </w:r>
      <w:r w:rsidR="00001B22">
        <w:t>should</w:t>
      </w:r>
      <w:r w:rsidR="0020294A" w:rsidRPr="00CF4036">
        <w:t xml:space="preserve"> be completely neutralised and thoroughly rinsed with water, then allowed to dry prior to application</w:t>
      </w:r>
      <w:r w:rsidR="0020294A">
        <w:rPr>
          <w:color w:val="3F3F3F"/>
          <w:spacing w:val="-1"/>
          <w:w w:val="105"/>
        </w:rPr>
        <w:t>.</w:t>
      </w:r>
    </w:p>
    <w:p w14:paraId="091B78DC" w14:textId="77777777" w:rsidR="0020294A" w:rsidRDefault="0020294A" w:rsidP="00D35ADE"/>
    <w:p w14:paraId="7DF83322" w14:textId="57D41990" w:rsidR="0020294A" w:rsidRDefault="00D35ADE" w:rsidP="00D35ADE">
      <w:pPr>
        <w:rPr>
          <w:color w:val="000000"/>
        </w:rPr>
      </w:pPr>
      <w:r>
        <w:rPr>
          <w:w w:val="105"/>
        </w:rPr>
        <w:t>??</w:t>
      </w:r>
      <w:r w:rsidR="0020294A">
        <w:rPr>
          <w:w w:val="105"/>
        </w:rPr>
        <w:tab/>
      </w:r>
      <w:r w:rsidR="0020294A" w:rsidRPr="00CF4036">
        <w:t xml:space="preserve">Polished concrete: </w:t>
      </w:r>
      <w:r w:rsidR="003D5FF9">
        <w:t>In preparation for polished concrete t</w:t>
      </w:r>
      <w:r w:rsidR="0020294A" w:rsidRPr="00CF4036">
        <w:t xml:space="preserve">he surface of </w:t>
      </w:r>
      <w:r w:rsidR="00001B22">
        <w:t xml:space="preserve">the </w:t>
      </w:r>
      <w:r w:rsidR="0020294A" w:rsidRPr="00CF4036">
        <w:t xml:space="preserve">concrete </w:t>
      </w:r>
      <w:r w:rsidR="003D5FF9">
        <w:t xml:space="preserve">slab </w:t>
      </w:r>
      <w:r w:rsidR="0020294A" w:rsidRPr="00CF4036">
        <w:t>is firstly removed by grinding to a minimum 200 grit or desired surface finish to expose the aggregate before applying the “</w:t>
      </w:r>
      <w:r w:rsidR="0020294A">
        <w:t>Concrete</w:t>
      </w:r>
      <w:r w:rsidR="0020294A" w:rsidRPr="00CF4036">
        <w:t xml:space="preserve"> Densifier”. This will ensure maximum absorption of the sealer and make it easy to further polish to finer grades due to the densification achieved by the application of the “</w:t>
      </w:r>
      <w:r w:rsidR="0020294A">
        <w:t>Concrete</w:t>
      </w:r>
      <w:r w:rsidR="0020294A" w:rsidRPr="00CF4036">
        <w:t xml:space="preserve"> Densifier</w:t>
      </w:r>
      <w:r w:rsidR="0020294A">
        <w:rPr>
          <w:color w:val="1A1A1A"/>
          <w:w w:val="105"/>
        </w:rPr>
        <w:t>”</w:t>
      </w:r>
      <w:r w:rsidR="0020294A">
        <w:rPr>
          <w:color w:val="545454"/>
          <w:w w:val="105"/>
        </w:rPr>
        <w:t>.</w:t>
      </w:r>
    </w:p>
    <w:p w14:paraId="35CEADCB" w14:textId="77777777" w:rsidR="0020294A" w:rsidRDefault="0020294A" w:rsidP="00D35ADE"/>
    <w:p w14:paraId="54EE03C3" w14:textId="44167D03" w:rsidR="0020294A" w:rsidRDefault="0020294A" w:rsidP="0020294A">
      <w:pPr>
        <w:pStyle w:val="Heading2"/>
      </w:pPr>
      <w:r>
        <w:t xml:space="preserve">APPLICATION OF THE </w:t>
      </w:r>
      <w:r w:rsidR="003D5FF9">
        <w:t xml:space="preserve">CONCRETE DENSIFIER </w:t>
      </w:r>
      <w:r>
        <w:t>TREATMENT</w:t>
      </w:r>
    </w:p>
    <w:p w14:paraId="4A132076" w14:textId="77777777" w:rsidR="0020294A" w:rsidRDefault="0020294A" w:rsidP="0020294A">
      <w:pPr>
        <w:widowControl w:val="0"/>
      </w:pPr>
    </w:p>
    <w:p w14:paraId="5AD139CA" w14:textId="77777777" w:rsidR="0020294A" w:rsidRDefault="0020294A" w:rsidP="0020294A">
      <w:pPr>
        <w:pStyle w:val="Heading3"/>
        <w:rPr>
          <w:spacing w:val="23"/>
          <w:w w:val="110"/>
        </w:rPr>
      </w:pPr>
      <w:r>
        <w:rPr>
          <w:w w:val="110"/>
        </w:rPr>
        <w:tab/>
        <w:t>Hand</w:t>
      </w:r>
      <w:r>
        <w:rPr>
          <w:spacing w:val="1"/>
          <w:w w:val="110"/>
        </w:rPr>
        <w:t>l</w:t>
      </w:r>
      <w:r>
        <w:rPr>
          <w:spacing w:val="-17"/>
          <w:w w:val="110"/>
        </w:rPr>
        <w:t>i</w:t>
      </w:r>
      <w:r>
        <w:rPr>
          <w:w w:val="110"/>
        </w:rPr>
        <w:t>ng</w:t>
      </w:r>
      <w:r>
        <w:rPr>
          <w:spacing w:val="-16"/>
          <w:w w:val="110"/>
        </w:rPr>
        <w:t xml:space="preserve"> and s</w:t>
      </w:r>
      <w:r>
        <w:rPr>
          <w:w w:val="110"/>
        </w:rPr>
        <w:t>torage:</w:t>
      </w:r>
      <w:r>
        <w:rPr>
          <w:spacing w:val="23"/>
          <w:w w:val="110"/>
        </w:rPr>
        <w:t xml:space="preserve"> </w:t>
      </w:r>
    </w:p>
    <w:p w14:paraId="27A2DBF1" w14:textId="29EF4F55" w:rsidR="0020294A" w:rsidRDefault="0020294A" w:rsidP="00D35ADE">
      <w:pPr>
        <w:rPr>
          <w:color w:val="000000"/>
        </w:rPr>
      </w:pPr>
      <w:r>
        <w:rPr>
          <w:spacing w:val="23"/>
          <w:w w:val="110"/>
        </w:rPr>
        <w:tab/>
      </w:r>
      <w:r w:rsidRPr="00CF4036">
        <w:t>Description: “</w:t>
      </w:r>
      <w:r>
        <w:t>Concrete</w:t>
      </w:r>
      <w:r w:rsidRPr="00CF4036">
        <w:t xml:space="preserve"> Densifier” is an alkaline solution. Skin or eye contact should be avoided by wearing proper protection. The risk of vapour inhalation of this product is low, however, an air-purifying respirator should be worn if there is a risk of exposure to high vapour concentrations. Wash hands after handling. </w:t>
      </w:r>
      <w:r w:rsidR="00001B22">
        <w:t xml:space="preserve">The sealer should be kept in the sealed original container </w:t>
      </w:r>
      <w:r w:rsidRPr="00CF4036">
        <w:t xml:space="preserve">under 25°C. The </w:t>
      </w:r>
      <w:r w:rsidR="00001B22">
        <w:t xml:space="preserve">product must not be used after the “Best Before” date. The </w:t>
      </w:r>
      <w:r w:rsidRPr="00CF4036">
        <w:t>sealer should be used up as soon as possible after the original container is opened</w:t>
      </w:r>
      <w:r w:rsidRPr="00F115CA">
        <w:t>.</w:t>
      </w:r>
    </w:p>
    <w:p w14:paraId="2DDC730F" w14:textId="77777777" w:rsidR="0020294A" w:rsidRDefault="0020294A" w:rsidP="00D35ADE"/>
    <w:p w14:paraId="7D36DD5D" w14:textId="77777777" w:rsidR="0020294A" w:rsidRDefault="0020294A" w:rsidP="00D35ADE">
      <w:pPr>
        <w:rPr>
          <w:color w:val="000000"/>
        </w:rPr>
      </w:pPr>
      <w:r>
        <w:rPr>
          <w:w w:val="115"/>
        </w:rPr>
        <w:tab/>
      </w:r>
      <w:r w:rsidRPr="00CF4036">
        <w:t>Protection: Keep out of reach of children</w:t>
      </w:r>
      <w:r>
        <w:rPr>
          <w:w w:val="115"/>
        </w:rPr>
        <w:t>.</w:t>
      </w:r>
    </w:p>
    <w:p w14:paraId="3CD72D99" w14:textId="77777777" w:rsidR="0020294A" w:rsidRDefault="0020294A" w:rsidP="00D35ADE">
      <w:pPr>
        <w:rPr>
          <w:sz w:val="17"/>
          <w:szCs w:val="17"/>
        </w:rPr>
      </w:pPr>
    </w:p>
    <w:p w14:paraId="25FD2751" w14:textId="08D3BA59" w:rsidR="0020294A" w:rsidRDefault="0020294A" w:rsidP="00D35ADE">
      <w:r>
        <w:rPr>
          <w:spacing w:val="-1"/>
          <w:w w:val="110"/>
          <w:position w:val="1"/>
        </w:rPr>
        <w:tab/>
      </w:r>
      <w:r w:rsidRPr="00CF4036">
        <w:t>Packaging: “</w:t>
      </w:r>
      <w:r>
        <w:t>Concrete</w:t>
      </w:r>
      <w:r w:rsidRPr="00CF4036">
        <w:t xml:space="preserve"> Densifier</w:t>
      </w:r>
      <w:r>
        <w:t xml:space="preserve">” </w:t>
      </w:r>
      <w:r w:rsidRPr="00CF4036">
        <w:t xml:space="preserve">is available in </w:t>
      </w:r>
      <w:r w:rsidR="00001B22">
        <w:t>20</w:t>
      </w:r>
      <w:r w:rsidRPr="00CF4036">
        <w:t xml:space="preserve"> litre </w:t>
      </w:r>
      <w:r w:rsidR="00001B22">
        <w:t xml:space="preserve">plastic drums. Other sized plastic containers are available upon </w:t>
      </w:r>
      <w:r>
        <w:t>request.</w:t>
      </w:r>
    </w:p>
    <w:p w14:paraId="7BDA1501" w14:textId="77777777" w:rsidR="0020294A" w:rsidRDefault="0020294A" w:rsidP="0020294A"/>
    <w:p w14:paraId="7864CB9C" w14:textId="77777777" w:rsidR="0020294A" w:rsidRDefault="0020294A" w:rsidP="0020294A">
      <w:pPr>
        <w:pStyle w:val="Heading3"/>
        <w:rPr>
          <w:color w:val="000000"/>
        </w:rPr>
      </w:pPr>
      <w:r>
        <w:rPr>
          <w:w w:val="105"/>
          <w:u w:color="000000"/>
        </w:rPr>
        <w:tab/>
        <w:t>Consumption</w:t>
      </w:r>
      <w:r>
        <w:rPr>
          <w:spacing w:val="20"/>
          <w:w w:val="105"/>
          <w:u w:color="000000"/>
        </w:rPr>
        <w:t xml:space="preserve"> </w:t>
      </w:r>
      <w:r>
        <w:rPr>
          <w:w w:val="105"/>
          <w:u w:color="000000"/>
        </w:rPr>
        <w:t>Rate:</w:t>
      </w:r>
    </w:p>
    <w:p w14:paraId="4DE41070" w14:textId="268EF396" w:rsidR="0020294A" w:rsidRDefault="0020294A" w:rsidP="00D35ADE">
      <w:pPr>
        <w:rPr>
          <w:spacing w:val="-1"/>
          <w:w w:val="105"/>
        </w:rPr>
      </w:pPr>
      <w:r>
        <w:rPr>
          <w:w w:val="105"/>
        </w:rPr>
        <w:tab/>
      </w:r>
      <w:r w:rsidRPr="00CF4036">
        <w:t>Requirement: The</w:t>
      </w:r>
      <w:r w:rsidR="00001B22">
        <w:t xml:space="preserve"> application rate of</w:t>
      </w:r>
      <w:r w:rsidRPr="00CF4036">
        <w:t xml:space="preserve"> “</w:t>
      </w:r>
      <w:r>
        <w:t>Concrete</w:t>
      </w:r>
      <w:r w:rsidRPr="00CF4036">
        <w:t xml:space="preserve"> Densifier” varies depending on </w:t>
      </w:r>
      <w:r w:rsidR="00001B22">
        <w:t xml:space="preserve">the porosity </w:t>
      </w:r>
      <w:r w:rsidRPr="00CF4036">
        <w:t xml:space="preserve">of the concrete and climatic conditions. </w:t>
      </w:r>
      <w:r w:rsidR="00514B36">
        <w:t xml:space="preserve">Dense, smooth or new concrete may have a low absorption rate, whereas porous and old concrete may absorb significantly more sealer. </w:t>
      </w:r>
      <w:r w:rsidRPr="00CF4036">
        <w:t>The consumption rate varies from 5-25/m</w:t>
      </w:r>
      <w:r w:rsidRPr="002D53A7">
        <w:rPr>
          <w:vertAlign w:val="superscript"/>
        </w:rPr>
        <w:t>2</w:t>
      </w:r>
      <w:r w:rsidRPr="00CF4036">
        <w:t xml:space="preserve"> per litre per coat; or </w:t>
      </w:r>
      <w:r w:rsidR="00514B36">
        <w:t xml:space="preserve">it </w:t>
      </w:r>
      <w:r w:rsidRPr="00CF4036">
        <w:t>could be out of this range significantly</w:t>
      </w:r>
      <w:r>
        <w:rPr>
          <w:spacing w:val="-1"/>
          <w:w w:val="105"/>
        </w:rPr>
        <w:t>.</w:t>
      </w:r>
    </w:p>
    <w:p w14:paraId="415780C3" w14:textId="77777777" w:rsidR="0020294A" w:rsidRDefault="0020294A" w:rsidP="00D35ADE">
      <w:pPr>
        <w:rPr>
          <w:color w:val="000000"/>
        </w:rPr>
      </w:pPr>
    </w:p>
    <w:p w14:paraId="54F39E24" w14:textId="77777777" w:rsidR="0020294A" w:rsidRDefault="0020294A" w:rsidP="0020294A">
      <w:pPr>
        <w:pStyle w:val="Heading3"/>
      </w:pPr>
      <w:r>
        <w:tab/>
        <w:t>Application methodology:</w:t>
      </w:r>
    </w:p>
    <w:p w14:paraId="2106BB19" w14:textId="35D4CE4E" w:rsidR="0020294A" w:rsidRDefault="00D35ADE" w:rsidP="00D35ADE">
      <w:r>
        <w:t>??</w:t>
      </w:r>
      <w:r w:rsidR="0020294A">
        <w:tab/>
        <w:t xml:space="preserve">Protection: Adjacent surfaces and finishes such as glass and aluminium </w:t>
      </w:r>
      <w:r w:rsidR="00514B36">
        <w:t>should</w:t>
      </w:r>
      <w:r w:rsidR="0020294A">
        <w:t xml:space="preserve"> be protected from overspray or splashing of </w:t>
      </w:r>
      <w:r w:rsidR="0020294A" w:rsidRPr="00CF4036">
        <w:t>“</w:t>
      </w:r>
      <w:r w:rsidR="0020294A">
        <w:t>Concrete</w:t>
      </w:r>
      <w:r w:rsidR="0020294A" w:rsidRPr="00CF4036">
        <w:t xml:space="preserve"> Densifier”</w:t>
      </w:r>
      <w:r w:rsidR="00514B36">
        <w:t>.</w:t>
      </w:r>
      <w:r w:rsidR="0020294A">
        <w:t xml:space="preserve"> </w:t>
      </w:r>
      <w:r w:rsidR="00514B36">
        <w:t xml:space="preserve">Any contact </w:t>
      </w:r>
      <w:r w:rsidR="0020294A">
        <w:t xml:space="preserve">with glass or aluminium </w:t>
      </w:r>
      <w:r w:rsidR="00514B36">
        <w:t xml:space="preserve">should be </w:t>
      </w:r>
      <w:r w:rsidR="0020294A">
        <w:t xml:space="preserve">immediately </w:t>
      </w:r>
      <w:r w:rsidR="00514B36">
        <w:t>washed down</w:t>
      </w:r>
      <w:r w:rsidR="0020294A">
        <w:t xml:space="preserve"> with potable water.</w:t>
      </w:r>
    </w:p>
    <w:p w14:paraId="1A4476C4" w14:textId="77777777" w:rsidR="0020294A" w:rsidRDefault="0020294A" w:rsidP="00D35ADE"/>
    <w:p w14:paraId="4F8CF805" w14:textId="3FFB4B92" w:rsidR="0020294A" w:rsidRDefault="0020294A" w:rsidP="00D35ADE">
      <w:r>
        <w:tab/>
      </w:r>
      <w:r w:rsidRPr="00CF4036">
        <w:t>Mixing: The material container shall be well shaken</w:t>
      </w:r>
      <w:r>
        <w:t xml:space="preserve"> immediately prior </w:t>
      </w:r>
      <w:r w:rsidRPr="00CF4036">
        <w:t xml:space="preserve">to use to ensure that </w:t>
      </w:r>
      <w:r>
        <w:t xml:space="preserve">all </w:t>
      </w:r>
      <w:r w:rsidRPr="00CF4036">
        <w:t>components are properly mixed</w:t>
      </w:r>
      <w:r>
        <w:t>.</w:t>
      </w:r>
    </w:p>
    <w:p w14:paraId="6E13C835" w14:textId="77777777" w:rsidR="0020294A" w:rsidRDefault="0020294A" w:rsidP="00D35ADE">
      <w:pPr>
        <w:rPr>
          <w:sz w:val="19"/>
          <w:szCs w:val="19"/>
        </w:rPr>
      </w:pPr>
    </w:p>
    <w:p w14:paraId="4FCE0BFD" w14:textId="77777777" w:rsidR="00F11CEF" w:rsidRDefault="0020294A" w:rsidP="00D35ADE">
      <w:r>
        <w:rPr>
          <w:w w:val="105"/>
        </w:rPr>
        <w:tab/>
      </w:r>
      <w:r w:rsidRPr="00CF4036">
        <w:t>Applying the material to concrete surfaces: The “</w:t>
      </w:r>
      <w:r>
        <w:t>Concrete</w:t>
      </w:r>
      <w:r w:rsidRPr="00CF4036">
        <w:t xml:space="preserve"> Densifier” </w:t>
      </w:r>
      <w:r w:rsidR="00514B36">
        <w:t>should</w:t>
      </w:r>
      <w:r w:rsidRPr="00CF4036">
        <w:t xml:space="preserve"> be applied with either a low-pressure hand sprayer, mop or soft bristle brush/broom. The sealer should be evenly flooded onto the surface and puddling </w:t>
      </w:r>
      <w:r w:rsidR="00514B36">
        <w:t>should</w:t>
      </w:r>
      <w:r w:rsidRPr="00CF4036">
        <w:t xml:space="preserve"> be avoided. Ensure the material is present on the surface as a mirror-like wet liquid film for </w:t>
      </w:r>
      <w:r>
        <w:t xml:space="preserve">up to </w:t>
      </w:r>
      <w:r w:rsidR="00514B36">
        <w:t>5-</w:t>
      </w:r>
      <w:r>
        <w:t xml:space="preserve">10 </w:t>
      </w:r>
      <w:r w:rsidRPr="00CF4036">
        <w:t xml:space="preserve">minutes to ensure maximum absorption. A second coat </w:t>
      </w:r>
      <w:r w:rsidR="00B015AA">
        <w:t xml:space="preserve">should </w:t>
      </w:r>
      <w:r w:rsidRPr="00CF4036">
        <w:t>be applied immediately if the first coat is quickly absorbed by the surface while the surface it is still wet; i.e. a wet-</w:t>
      </w:r>
      <w:r w:rsidR="00514B36">
        <w:t>i</w:t>
      </w:r>
      <w:r w:rsidRPr="00CF4036">
        <w:t xml:space="preserve">n-wet method. Avoid applying the sealer if the surface has dried. </w:t>
      </w:r>
      <w:r w:rsidR="00F11CEF">
        <w:t xml:space="preserve">Remove any excess sealer from the surface after 10 minutes as the excess sealer may dry and cause unwanted residue on the surface, which may only be removed by </w:t>
      </w:r>
      <w:r>
        <w:t>mechanical scrubbing</w:t>
      </w:r>
      <w:r w:rsidR="00F11CEF">
        <w:t>.</w:t>
      </w:r>
    </w:p>
    <w:p w14:paraId="6E7A856E" w14:textId="77777777" w:rsidR="00D35ADE" w:rsidRDefault="00D35ADE" w:rsidP="00D35ADE"/>
    <w:p w14:paraId="07F484C8" w14:textId="0AFAB412" w:rsidR="0020294A" w:rsidRDefault="00D35ADE" w:rsidP="00D35ADE">
      <w:pPr>
        <w:rPr>
          <w:color w:val="000000"/>
        </w:rPr>
      </w:pPr>
      <w:r>
        <w:t>??</w:t>
      </w:r>
      <w:r>
        <w:tab/>
        <w:t xml:space="preserve">Waterproofing: </w:t>
      </w:r>
      <w:r w:rsidR="0020294A">
        <w:t xml:space="preserve">In the case of water-proofing applications, the above application may be repeated several times to ensure </w:t>
      </w:r>
      <w:r w:rsidR="00F11CEF">
        <w:t>complete</w:t>
      </w:r>
      <w:r w:rsidR="0020294A">
        <w:t xml:space="preserve"> blocking of the pores/capillaries.</w:t>
      </w:r>
    </w:p>
    <w:p w14:paraId="4A9692F2" w14:textId="77777777" w:rsidR="0020294A" w:rsidRDefault="0020294A" w:rsidP="00D35ADE"/>
    <w:p w14:paraId="0D9020CA" w14:textId="410C9C7F" w:rsidR="0020294A" w:rsidRDefault="0020294A" w:rsidP="00D35ADE">
      <w:pPr>
        <w:rPr>
          <w:color w:val="000000"/>
        </w:rPr>
      </w:pPr>
      <w:r>
        <w:rPr>
          <w:w w:val="105"/>
        </w:rPr>
        <w:tab/>
      </w:r>
      <w:r w:rsidRPr="00CF4036">
        <w:t xml:space="preserve">Thinning: It may help to achieve better penetration by </w:t>
      </w:r>
      <w:r w:rsidR="00F11CEF">
        <w:t xml:space="preserve">the </w:t>
      </w:r>
      <w:r w:rsidRPr="00CF4036">
        <w:t xml:space="preserve">pre-dilution of the sealer at 1:1 with clean </w:t>
      </w:r>
      <w:r>
        <w:t xml:space="preserve">potable </w:t>
      </w:r>
      <w:r w:rsidRPr="00CF4036">
        <w:t>water before application</w:t>
      </w:r>
      <w:r w:rsidR="00F11CEF">
        <w:t>. M</w:t>
      </w:r>
      <w:r>
        <w:t>ore wet-</w:t>
      </w:r>
      <w:r w:rsidR="00F11CEF">
        <w:t>i</w:t>
      </w:r>
      <w:r w:rsidRPr="00CF4036">
        <w:t xml:space="preserve">n-wet applications </w:t>
      </w:r>
      <w:r>
        <w:t>may be</w:t>
      </w:r>
      <w:r w:rsidRPr="00CF4036">
        <w:t xml:space="preserve"> required to ensure enough sealer is applied. A test of the diluted material </w:t>
      </w:r>
      <w:r w:rsidR="00F11CEF">
        <w:t>should</w:t>
      </w:r>
      <w:r w:rsidRPr="00CF4036">
        <w:t xml:space="preserve"> be conducted before application</w:t>
      </w:r>
      <w:r>
        <w:rPr>
          <w:w w:val="105"/>
        </w:rPr>
        <w:t>.</w:t>
      </w:r>
    </w:p>
    <w:p w14:paraId="6D4694CF" w14:textId="77777777" w:rsidR="0020294A" w:rsidRDefault="0020294A" w:rsidP="00D35ADE"/>
    <w:p w14:paraId="47C7C894" w14:textId="77777777" w:rsidR="0020294A" w:rsidRDefault="0020294A" w:rsidP="0020294A">
      <w:pPr>
        <w:pStyle w:val="Heading3"/>
      </w:pPr>
      <w:r>
        <w:tab/>
        <w:t>Post application:</w:t>
      </w:r>
    </w:p>
    <w:p w14:paraId="5666A783" w14:textId="5E26A270" w:rsidR="0020294A" w:rsidRDefault="0020294A" w:rsidP="00D35ADE">
      <w:r>
        <w:tab/>
        <w:t xml:space="preserve">Protection of concrete: </w:t>
      </w:r>
      <w:r w:rsidRPr="00CF4036">
        <w:t>Curing starts immediately</w:t>
      </w:r>
      <w:r>
        <w:t>,</w:t>
      </w:r>
      <w:r w:rsidRPr="00CF4036">
        <w:t xml:space="preserve"> </w:t>
      </w:r>
      <w:r w:rsidR="00F11CEF">
        <w:t xml:space="preserve">with </w:t>
      </w:r>
      <w:r w:rsidRPr="00CF4036">
        <w:t xml:space="preserve">full curing </w:t>
      </w:r>
      <w:r w:rsidR="00F11CEF">
        <w:t xml:space="preserve">achieved after </w:t>
      </w:r>
      <w:r w:rsidRPr="00CF4036">
        <w:t>24 hours or longer.</w:t>
      </w:r>
      <w:r>
        <w:t xml:space="preserve"> It is recommended by the manufacturer that areas treated </w:t>
      </w:r>
      <w:r w:rsidR="00F11CEF">
        <w:t xml:space="preserve">should </w:t>
      </w:r>
      <w:r>
        <w:t>not be subject</w:t>
      </w:r>
      <w:r w:rsidR="00F11CEF">
        <w:t>ed</w:t>
      </w:r>
      <w:r>
        <w:t xml:space="preserve"> to any traffic for at least 24 hours after the last coat of the product is applied to the concrete surface.</w:t>
      </w:r>
    </w:p>
    <w:p w14:paraId="3B352CF3" w14:textId="77777777" w:rsidR="0020294A" w:rsidRDefault="0020294A" w:rsidP="00D35ADE"/>
    <w:p w14:paraId="020A3063" w14:textId="77777777" w:rsidR="0020294A" w:rsidRDefault="0020294A" w:rsidP="00D35ADE">
      <w:r>
        <w:rPr>
          <w:w w:val="105"/>
        </w:rPr>
        <w:tab/>
      </w:r>
      <w:r w:rsidRPr="00CF4036">
        <w:t>After application: Clean equipment by washing in potable water</w:t>
      </w:r>
      <w:r>
        <w:rPr>
          <w:w w:val="105"/>
        </w:rPr>
        <w:t>.</w:t>
      </w:r>
    </w:p>
    <w:p w14:paraId="7FD96BF2" w14:textId="77777777" w:rsidR="000D7096" w:rsidRDefault="000D7096" w:rsidP="00D35ADE"/>
    <w:p w14:paraId="5BEEEBBA" w14:textId="1D5C7AA2" w:rsidR="0020294A" w:rsidRDefault="000D7096" w:rsidP="00D35ADE">
      <w:r>
        <w:t>??</w:t>
      </w:r>
    </w:p>
    <w:p w14:paraId="77D62D63" w14:textId="6087324D" w:rsidR="0020294A" w:rsidRDefault="00D35ADE" w:rsidP="0020294A">
      <w:pPr>
        <w:pStyle w:val="Heading2"/>
      </w:pPr>
      <w:r>
        <w:t>POLISHING DENSIFIED</w:t>
      </w:r>
      <w:r w:rsidR="0020294A">
        <w:t xml:space="preserve"> CONCRETE</w:t>
      </w:r>
    </w:p>
    <w:p w14:paraId="6E98389B" w14:textId="77777777" w:rsidR="0020294A" w:rsidRDefault="0020294A" w:rsidP="0020294A"/>
    <w:p w14:paraId="60C08612" w14:textId="77777777" w:rsidR="0020294A" w:rsidRDefault="0020294A" w:rsidP="0020294A">
      <w:pPr>
        <w:pStyle w:val="Heading3"/>
      </w:pPr>
      <w:r>
        <w:tab/>
        <w:t>Polishing where indicated:</w:t>
      </w:r>
    </w:p>
    <w:p w14:paraId="54E452CE" w14:textId="4653E3F8" w:rsidR="0020294A" w:rsidRDefault="0020294A" w:rsidP="00D35ADE">
      <w:pPr>
        <w:rPr>
          <w:color w:val="000000"/>
        </w:rPr>
      </w:pPr>
      <w:r>
        <w:rPr>
          <w:w w:val="105"/>
        </w:rPr>
        <w:tab/>
      </w:r>
      <w:r w:rsidRPr="00CF4036">
        <w:t xml:space="preserve">Requirement: The area of concrete where indicated to be polished </w:t>
      </w:r>
      <w:r w:rsidR="00F11CEF">
        <w:t>should</w:t>
      </w:r>
      <w:r w:rsidRPr="00CF4036">
        <w:t xml:space="preserve"> be polished or buffed after the surface </w:t>
      </w:r>
      <w:r w:rsidR="00F11CEF">
        <w:t xml:space="preserve">treated with </w:t>
      </w:r>
      <w:r>
        <w:t xml:space="preserve">“Concrete Densifier” </w:t>
      </w:r>
      <w:r w:rsidR="00F11CEF">
        <w:t xml:space="preserve">has dried and cured. “Concrete Densifier” </w:t>
      </w:r>
      <w:r>
        <w:t xml:space="preserve">must be reapplied after every polishing. </w:t>
      </w:r>
      <w:r w:rsidRPr="00CF4036">
        <w:t xml:space="preserve">For additional water or </w:t>
      </w:r>
      <w:r>
        <w:t>stain</w:t>
      </w:r>
      <w:r w:rsidRPr="00CF4036">
        <w:t xml:space="preserve"> resistant treatment</w:t>
      </w:r>
      <w:r w:rsidR="00F11CEF">
        <w:t xml:space="preserve">, </w:t>
      </w:r>
      <w:r w:rsidRPr="00CF4036">
        <w:t xml:space="preserve">TECH-DRY </w:t>
      </w:r>
      <w:r w:rsidR="00F11CEF">
        <w:t>Oil and Stain Resistant Sealers may be used</w:t>
      </w:r>
      <w:r>
        <w:t>. Please c</w:t>
      </w:r>
      <w:r w:rsidRPr="00CF4036">
        <w:t>ontact Tech-Dry on (03) 9699 8202 for further information</w:t>
      </w:r>
      <w:r>
        <w:rPr>
          <w:w w:val="105"/>
        </w:rPr>
        <w:t>.</w:t>
      </w:r>
    </w:p>
    <w:p w14:paraId="564982C0" w14:textId="77777777" w:rsidR="0020294A" w:rsidRDefault="0020294A" w:rsidP="0020294A"/>
    <w:sectPr w:rsidR="0020294A">
      <w:headerReference w:type="default" r:id="rId9"/>
      <w:footerReference w:type="default" r:id="rId10"/>
      <w:pgSz w:w="11907" w:h="16840" w:code="9"/>
      <w:pgMar w:top="567" w:right="1418" w:bottom="1021" w:left="1418" w:header="567"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C7B2D3" w14:textId="77777777" w:rsidR="002C2D7E" w:rsidRDefault="002C2D7E">
      <w:r>
        <w:separator/>
      </w:r>
    </w:p>
  </w:endnote>
  <w:endnote w:type="continuationSeparator" w:id="0">
    <w:p w14:paraId="0457B871" w14:textId="77777777" w:rsidR="002C2D7E" w:rsidRDefault="002C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26C689" w14:textId="77777777" w:rsidR="00051481" w:rsidRDefault="00051481">
    <w:pPr>
      <w:pStyle w:val="Footer"/>
      <w:pBdr>
        <w:bottom w:val="single" w:sz="4" w:space="1" w:color="auto"/>
      </w:pBdr>
      <w:rPr>
        <w:rFonts w:ascii="Arial Narrow" w:hAnsi="Arial Narrow"/>
        <w:lang w:val="en-US"/>
      </w:rPr>
    </w:pPr>
  </w:p>
  <w:p w14:paraId="169B4832" w14:textId="77F6F7A3" w:rsidR="00051481" w:rsidRDefault="00051481">
    <w:pPr>
      <w:pStyle w:val="Footer"/>
      <w:pBdr>
        <w:bottom w:val="single" w:sz="4" w:space="1" w:color="auto"/>
      </w:pBdr>
      <w:rPr>
        <w:rFonts w:ascii="Arial Narrow" w:hAnsi="Arial Narrow"/>
        <w:lang w:val="en-US"/>
      </w:rPr>
    </w:pPr>
    <w:r>
      <w:rPr>
        <w:rFonts w:ascii="Arial Narrow" w:hAnsi="Arial Narrow"/>
        <w:lang w:val="en-US"/>
      </w:rPr>
      <w:t>ISSUE – 0</w:t>
    </w:r>
    <w:r w:rsidR="00C3580F">
      <w:rPr>
        <w:rFonts w:ascii="Arial Narrow" w:hAnsi="Arial Narrow"/>
        <w:lang w:val="en-US"/>
      </w:rPr>
      <w:t>1</w:t>
    </w:r>
  </w:p>
  <w:p w14:paraId="5E2D5225" w14:textId="6F66F68E" w:rsidR="00051481" w:rsidRPr="00313E01" w:rsidRDefault="00051481">
    <w:pPr>
      <w:pStyle w:val="Footer"/>
      <w:pBdr>
        <w:bottom w:val="single" w:sz="4" w:space="1" w:color="auto"/>
      </w:pBdr>
      <w:rPr>
        <w:rFonts w:ascii="Arial Narrow" w:hAnsi="Arial Narrow"/>
        <w:szCs w:val="16"/>
        <w:lang w:val="en-US"/>
      </w:rPr>
    </w:pPr>
    <w:r>
      <w:rPr>
        <w:rFonts w:ascii="Arial Narrow" w:hAnsi="Arial Narrow"/>
        <w:szCs w:val="16"/>
        <w:lang w:val="en-US"/>
      </w:rPr>
      <w:t>Dated</w:t>
    </w:r>
    <w:r w:rsidRPr="00313E01">
      <w:rPr>
        <w:rFonts w:ascii="Arial Narrow" w:hAnsi="Arial Narrow"/>
        <w:szCs w:val="16"/>
        <w:lang w:val="en-US"/>
      </w:rPr>
      <w:t xml:space="preserve">: </w:t>
    </w:r>
    <w:r w:rsidR="00C3580F">
      <w:rPr>
        <w:rFonts w:ascii="Arial Narrow" w:hAnsi="Arial Narrow"/>
        <w:szCs w:val="16"/>
        <w:lang w:val="en-US"/>
      </w:rPr>
      <w:t>1</w:t>
    </w:r>
    <w:r w:rsidR="00C3580F" w:rsidRPr="00C3580F">
      <w:rPr>
        <w:rFonts w:ascii="Arial Narrow" w:hAnsi="Arial Narrow"/>
        <w:szCs w:val="16"/>
        <w:vertAlign w:val="superscript"/>
        <w:lang w:val="en-US"/>
      </w:rPr>
      <w:t>st</w:t>
    </w:r>
    <w:r w:rsidR="00C3580F">
      <w:rPr>
        <w:rFonts w:ascii="Arial Narrow" w:hAnsi="Arial Narrow"/>
        <w:szCs w:val="16"/>
        <w:lang w:val="en-US"/>
      </w:rPr>
      <w:t xml:space="preserve"> October 2018</w:t>
    </w:r>
  </w:p>
  <w:p w14:paraId="0BB54730" w14:textId="77777777" w:rsidR="00051481" w:rsidRDefault="00051481">
    <w:pPr>
      <w:pStyle w:val="Footer"/>
      <w:tabs>
        <w:tab w:val="decimal" w:pos="4536"/>
      </w:tabs>
      <w:rPr>
        <w:lang w:val="en-US"/>
      </w:rPr>
    </w:pPr>
    <w:r>
      <w:rPr>
        <w:lang w:val="en-US"/>
      </w:rPr>
      <w:tab/>
    </w:r>
  </w:p>
  <w:p w14:paraId="4478A593" w14:textId="77777777" w:rsidR="00051481" w:rsidRPr="004C4D13" w:rsidRDefault="00051481" w:rsidP="00313E01">
    <w:pPr>
      <w:pStyle w:val="Footer"/>
      <w:tabs>
        <w:tab w:val="decimal" w:pos="4536"/>
      </w:tabs>
      <w:jc w:val="center"/>
      <w:rPr>
        <w:sz w:val="24"/>
        <w:szCs w:val="24"/>
        <w:lang w:val="en-US"/>
      </w:rPr>
    </w:pPr>
    <w:r w:rsidRPr="004C4D13">
      <w:rPr>
        <w:b/>
        <w:bCs/>
        <w:sz w:val="24"/>
        <w:szCs w:val="24"/>
        <w:lang w:val="en-US"/>
      </w:rPr>
      <w:t xml:space="preserve">Page </w:t>
    </w:r>
    <w:r w:rsidRPr="004C4D13">
      <w:rPr>
        <w:b/>
        <w:bCs/>
        <w:sz w:val="24"/>
        <w:szCs w:val="24"/>
        <w:lang w:val="en-US"/>
      </w:rPr>
      <w:fldChar w:fldCharType="begin"/>
    </w:r>
    <w:r w:rsidRPr="004C4D13">
      <w:rPr>
        <w:b/>
        <w:bCs/>
        <w:sz w:val="24"/>
        <w:szCs w:val="24"/>
        <w:lang w:val="en-US"/>
      </w:rPr>
      <w:instrText xml:space="preserve"> PAGE  \* Arabic  \* MERGEFORMAT </w:instrText>
    </w:r>
    <w:r w:rsidRPr="004C4D13">
      <w:rPr>
        <w:b/>
        <w:bCs/>
        <w:sz w:val="24"/>
        <w:szCs w:val="24"/>
        <w:lang w:val="en-US"/>
      </w:rPr>
      <w:fldChar w:fldCharType="separate"/>
    </w:r>
    <w:r w:rsidR="00552E7B">
      <w:rPr>
        <w:b/>
        <w:bCs/>
        <w:noProof/>
        <w:sz w:val="24"/>
        <w:szCs w:val="24"/>
        <w:lang w:val="en-US"/>
      </w:rPr>
      <w:t>1</w:t>
    </w:r>
    <w:r w:rsidRPr="004C4D13">
      <w:rPr>
        <w:b/>
        <w:bCs/>
        <w:sz w:val="24"/>
        <w:szCs w:val="24"/>
        <w:lang w:val="en-US"/>
      </w:rPr>
      <w:fldChar w:fldCharType="end"/>
    </w:r>
    <w:r w:rsidRPr="004C4D13">
      <w:rPr>
        <w:b/>
        <w:bCs/>
        <w:sz w:val="24"/>
        <w:szCs w:val="24"/>
        <w:lang w:val="en-US"/>
      </w:rPr>
      <w:t xml:space="preserve"> of </w:t>
    </w:r>
    <w:r w:rsidRPr="004C4D13">
      <w:rPr>
        <w:b/>
        <w:bCs/>
        <w:sz w:val="24"/>
        <w:szCs w:val="24"/>
        <w:lang w:val="en-US"/>
      </w:rPr>
      <w:fldChar w:fldCharType="begin"/>
    </w:r>
    <w:r w:rsidRPr="004C4D13">
      <w:rPr>
        <w:b/>
        <w:bCs/>
        <w:sz w:val="24"/>
        <w:szCs w:val="24"/>
        <w:lang w:val="en-US"/>
      </w:rPr>
      <w:instrText xml:space="preserve"> NUMPAGES   \* MERGEFORMAT </w:instrText>
    </w:r>
    <w:r w:rsidRPr="004C4D13">
      <w:rPr>
        <w:b/>
        <w:bCs/>
        <w:sz w:val="24"/>
        <w:szCs w:val="24"/>
        <w:lang w:val="en-US"/>
      </w:rPr>
      <w:fldChar w:fldCharType="separate"/>
    </w:r>
    <w:r w:rsidR="00552E7B">
      <w:rPr>
        <w:b/>
        <w:bCs/>
        <w:noProof/>
        <w:sz w:val="24"/>
        <w:szCs w:val="24"/>
        <w:lang w:val="en-US"/>
      </w:rPr>
      <w:t>1</w:t>
    </w:r>
    <w:r w:rsidRPr="004C4D13">
      <w:rPr>
        <w:b/>
        <w:bCs/>
        <w:sz w:val="24"/>
        <w:szCs w:val="24"/>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56EFFA" w14:textId="77777777" w:rsidR="002C2D7E" w:rsidRDefault="002C2D7E">
      <w:r>
        <w:separator/>
      </w:r>
    </w:p>
  </w:footnote>
  <w:footnote w:type="continuationSeparator" w:id="0">
    <w:p w14:paraId="76CFA22F" w14:textId="77777777" w:rsidR="002C2D7E" w:rsidRDefault="002C2D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B63D1" w14:textId="4F51D762" w:rsidR="00051481" w:rsidRPr="004C4D13" w:rsidRDefault="007A101D">
    <w:pPr>
      <w:pStyle w:val="Header"/>
      <w:rPr>
        <w:sz w:val="24"/>
        <w:szCs w:val="24"/>
      </w:rPr>
    </w:pPr>
    <w:r>
      <w:rPr>
        <w:sz w:val="24"/>
        <w:szCs w:val="24"/>
      </w:rPr>
      <w:t>TECH-DRY</w:t>
    </w:r>
  </w:p>
  <w:p w14:paraId="7BE13498" w14:textId="77777777" w:rsidR="00051481" w:rsidRPr="00EF1EAA" w:rsidRDefault="00051481">
    <w:pPr>
      <w:pStyle w:val="Header"/>
      <w:pBdr>
        <w:bottom w:val="single" w:sz="4" w:space="1" w:color="auto"/>
      </w:pBdr>
      <w:rPr>
        <w:sz w:val="24"/>
        <w:szCs w:val="24"/>
      </w:rPr>
    </w:pPr>
  </w:p>
  <w:p w14:paraId="09ABAC19" w14:textId="69A0EB27" w:rsidR="00051481" w:rsidRPr="00BA0F79" w:rsidRDefault="00051481">
    <w:pPr>
      <w:pStyle w:val="Header"/>
      <w:pBdr>
        <w:bottom w:val="single" w:sz="4" w:space="1" w:color="auto"/>
      </w:pBdr>
      <w:rPr>
        <w:sz w:val="24"/>
        <w:szCs w:val="24"/>
      </w:rPr>
    </w:pPr>
    <w:r w:rsidRPr="00BA0F79">
      <w:rPr>
        <w:sz w:val="24"/>
        <w:szCs w:val="24"/>
      </w:rPr>
      <w:tab/>
    </w:r>
    <w:r w:rsidR="00C762D8">
      <w:rPr>
        <w:sz w:val="24"/>
        <w:szCs w:val="24"/>
      </w:rPr>
      <w:t xml:space="preserve">CONCRETE </w:t>
    </w:r>
    <w:r w:rsidR="007A101D">
      <w:rPr>
        <w:sz w:val="24"/>
        <w:szCs w:val="24"/>
      </w:rPr>
      <w:t>DENSIFIER</w:t>
    </w:r>
  </w:p>
  <w:p w14:paraId="19F5FEBF" w14:textId="77777777" w:rsidR="00051481" w:rsidRPr="00BA0F79" w:rsidRDefault="00051481">
    <w:pPr>
      <w:pStyle w:val="Header"/>
      <w:rPr>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7032"/>
    <w:multiLevelType w:val="multilevel"/>
    <w:tmpl w:val="4F90A6A8"/>
    <w:lvl w:ilvl="0">
      <w:start w:val="1"/>
      <w:numFmt w:val="decimalZero"/>
      <w:lvlText w:val="%1."/>
      <w:lvlJc w:val="left"/>
      <w:pPr>
        <w:tabs>
          <w:tab w:val="num" w:pos="709"/>
        </w:tabs>
        <w:ind w:left="709" w:hanging="709"/>
      </w:pPr>
      <w:rPr>
        <w:rFonts w:ascii="Arial" w:hAnsi="Arial" w:hint="default"/>
        <w:b/>
        <w:i w:val="0"/>
        <w:sz w:val="20"/>
      </w:rPr>
    </w:lvl>
    <w:lvl w:ilvl="1">
      <w:start w:val="1"/>
      <w:numFmt w:val="decimalZero"/>
      <w:lvlText w:val="%2.%1"/>
      <w:lvlJc w:val="left"/>
      <w:pPr>
        <w:tabs>
          <w:tab w:val="num" w:pos="709"/>
        </w:tabs>
        <w:ind w:left="709" w:hanging="709"/>
      </w:pPr>
      <w:rPr>
        <w:rFonts w:ascii="Arial" w:hAnsi="Arial"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289B73E7"/>
    <w:multiLevelType w:val="multilevel"/>
    <w:tmpl w:val="1ECE4330"/>
    <w:lvl w:ilvl="0">
      <w:start w:val="1"/>
      <w:numFmt w:val="decimalZero"/>
      <w:pStyle w:val="Heading1"/>
      <w:lvlText w:val="%1."/>
      <w:lvlJc w:val="left"/>
      <w:pPr>
        <w:tabs>
          <w:tab w:val="num" w:pos="709"/>
        </w:tabs>
        <w:ind w:left="709" w:hanging="709"/>
      </w:pPr>
      <w:rPr>
        <w:rFonts w:ascii="Arial" w:hAnsi="Arial" w:hint="default"/>
        <w:b/>
        <w:i w:val="0"/>
        <w:sz w:val="20"/>
      </w:rPr>
    </w:lvl>
    <w:lvl w:ilvl="1">
      <w:start w:val="1"/>
      <w:numFmt w:val="decimalZero"/>
      <w:pStyle w:val="Heading2"/>
      <w:lvlText w:val="%1.%2"/>
      <w:lvlJc w:val="left"/>
      <w:pPr>
        <w:tabs>
          <w:tab w:val="num" w:pos="709"/>
        </w:tabs>
        <w:ind w:left="709" w:hanging="709"/>
      </w:pPr>
      <w:rPr>
        <w:rFonts w:ascii="Arial" w:hAnsi="Arial" w:hint="default"/>
        <w:b/>
        <w:i w:val="0"/>
        <w:sz w:val="20"/>
        <w:szCs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489842BB"/>
    <w:multiLevelType w:val="hybridMultilevel"/>
    <w:tmpl w:val="F25072C2"/>
    <w:lvl w:ilvl="0" w:tplc="ED6E53F6">
      <w:numFmt w:val="bullet"/>
      <w:lvlText w:val="-"/>
      <w:lvlJc w:val="left"/>
      <w:pPr>
        <w:ind w:left="720" w:hanging="360"/>
      </w:pPr>
      <w:rPr>
        <w:rFonts w:ascii="Arial" w:eastAsia="Times New Roman" w:hAnsi="Arial" w:cs="Arial" w:hint="default"/>
        <w:color w:val="FF0000"/>
        <w:w w:val="10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802E4"/>
    <w:multiLevelType w:val="multilevel"/>
    <w:tmpl w:val="6F9C3A74"/>
    <w:lvl w:ilvl="0">
      <w:start w:val="1"/>
      <w:numFmt w:val="decimalZero"/>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53F22CB0"/>
    <w:multiLevelType w:val="multilevel"/>
    <w:tmpl w:val="9AC0684C"/>
    <w:lvl w:ilvl="0">
      <w:start w:val="1"/>
      <w:numFmt w:val="decimalZero"/>
      <w:lvlText w:val="%1."/>
      <w:lvlJc w:val="left"/>
      <w:pPr>
        <w:tabs>
          <w:tab w:val="num" w:pos="709"/>
        </w:tabs>
        <w:ind w:left="709" w:hanging="709"/>
      </w:pPr>
      <w:rPr>
        <w:rFonts w:ascii="Arial" w:hAnsi="Arial" w:hint="default"/>
        <w:b/>
        <w:i w:val="0"/>
        <w:sz w:val="20"/>
      </w:rPr>
    </w:lvl>
    <w:lvl w:ilvl="1">
      <w:start w:val="1"/>
      <w:numFmt w:val="decimalZero"/>
      <w:lvlText w:val="%1.%2."/>
      <w:lvlJc w:val="left"/>
      <w:pPr>
        <w:tabs>
          <w:tab w:val="num" w:pos="709"/>
        </w:tabs>
        <w:ind w:left="709" w:hanging="709"/>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645015BA"/>
    <w:multiLevelType w:val="multilevel"/>
    <w:tmpl w:val="BDACE2C8"/>
    <w:lvl w:ilvl="0">
      <w:start w:val="1"/>
      <w:numFmt w:val="decimalZero"/>
      <w:lvlText w:val="%1."/>
      <w:lvlJc w:val="left"/>
      <w:pPr>
        <w:tabs>
          <w:tab w:val="num" w:pos="709"/>
        </w:tabs>
        <w:ind w:left="709" w:hanging="709"/>
      </w:pPr>
      <w:rPr>
        <w:rFonts w:ascii="Arial" w:hAnsi="Arial" w:hint="default"/>
        <w:b/>
        <w:i w:val="0"/>
        <w:sz w:val="20"/>
      </w:rPr>
    </w:lvl>
    <w:lvl w:ilvl="1">
      <w:start w:val="1"/>
      <w:numFmt w:val="decimalZero"/>
      <w:lvlText w:val="%1.%2."/>
      <w:lvlJc w:val="left"/>
      <w:pPr>
        <w:tabs>
          <w:tab w:val="num" w:pos="709"/>
        </w:tabs>
        <w:ind w:left="709" w:hanging="709"/>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3"/>
  </w:num>
  <w:num w:numId="2">
    <w:abstractNumId w:val="1"/>
  </w:num>
  <w:num w:numId="3">
    <w:abstractNumId w:val="4"/>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E01"/>
    <w:rsid w:val="00001B22"/>
    <w:rsid w:val="00051481"/>
    <w:rsid w:val="00097B31"/>
    <w:rsid w:val="000C307C"/>
    <w:rsid w:val="000D7096"/>
    <w:rsid w:val="00121792"/>
    <w:rsid w:val="001423B2"/>
    <w:rsid w:val="00182DD7"/>
    <w:rsid w:val="001B7ACD"/>
    <w:rsid w:val="001D113D"/>
    <w:rsid w:val="0020294A"/>
    <w:rsid w:val="00213CA5"/>
    <w:rsid w:val="00243C8B"/>
    <w:rsid w:val="0024488D"/>
    <w:rsid w:val="00255BD3"/>
    <w:rsid w:val="00257B0E"/>
    <w:rsid w:val="00287E6D"/>
    <w:rsid w:val="002C1AE4"/>
    <w:rsid w:val="002C2D7E"/>
    <w:rsid w:val="002D4C11"/>
    <w:rsid w:val="002D6EBB"/>
    <w:rsid w:val="002D722C"/>
    <w:rsid w:val="002F4951"/>
    <w:rsid w:val="0030229D"/>
    <w:rsid w:val="00313E01"/>
    <w:rsid w:val="00323AB0"/>
    <w:rsid w:val="003B78FD"/>
    <w:rsid w:val="003D5FF9"/>
    <w:rsid w:val="003E0362"/>
    <w:rsid w:val="003E31E8"/>
    <w:rsid w:val="0046108F"/>
    <w:rsid w:val="00476EBC"/>
    <w:rsid w:val="004A3E3C"/>
    <w:rsid w:val="004B2A47"/>
    <w:rsid w:val="004C4D13"/>
    <w:rsid w:val="004C5B40"/>
    <w:rsid w:val="004E6737"/>
    <w:rsid w:val="004F36DD"/>
    <w:rsid w:val="004F5E41"/>
    <w:rsid w:val="00514B36"/>
    <w:rsid w:val="00527FCF"/>
    <w:rsid w:val="00550EBE"/>
    <w:rsid w:val="00552E7B"/>
    <w:rsid w:val="005D41AD"/>
    <w:rsid w:val="006B3453"/>
    <w:rsid w:val="006C02A0"/>
    <w:rsid w:val="00704212"/>
    <w:rsid w:val="0071178A"/>
    <w:rsid w:val="00725601"/>
    <w:rsid w:val="0077237C"/>
    <w:rsid w:val="007947BA"/>
    <w:rsid w:val="007A101D"/>
    <w:rsid w:val="007B1BAF"/>
    <w:rsid w:val="007C4755"/>
    <w:rsid w:val="007E50A4"/>
    <w:rsid w:val="007F2EC0"/>
    <w:rsid w:val="008063FB"/>
    <w:rsid w:val="00811D76"/>
    <w:rsid w:val="00827FAC"/>
    <w:rsid w:val="008312B9"/>
    <w:rsid w:val="00856DAE"/>
    <w:rsid w:val="008A5E30"/>
    <w:rsid w:val="008B0ED1"/>
    <w:rsid w:val="008B1C65"/>
    <w:rsid w:val="008D1BC8"/>
    <w:rsid w:val="008D7563"/>
    <w:rsid w:val="009110ED"/>
    <w:rsid w:val="00917AF4"/>
    <w:rsid w:val="0093133D"/>
    <w:rsid w:val="00946E97"/>
    <w:rsid w:val="009560FA"/>
    <w:rsid w:val="009674EC"/>
    <w:rsid w:val="009914E1"/>
    <w:rsid w:val="009A0B53"/>
    <w:rsid w:val="009A5B57"/>
    <w:rsid w:val="009C587F"/>
    <w:rsid w:val="009E7172"/>
    <w:rsid w:val="00A17DDF"/>
    <w:rsid w:val="00A5185D"/>
    <w:rsid w:val="00AD1C40"/>
    <w:rsid w:val="00AE039F"/>
    <w:rsid w:val="00B015AA"/>
    <w:rsid w:val="00B060B2"/>
    <w:rsid w:val="00B378EA"/>
    <w:rsid w:val="00B71E48"/>
    <w:rsid w:val="00BA0F79"/>
    <w:rsid w:val="00BC42FB"/>
    <w:rsid w:val="00BD60BB"/>
    <w:rsid w:val="00BF2EE6"/>
    <w:rsid w:val="00C10D4D"/>
    <w:rsid w:val="00C34AC5"/>
    <w:rsid w:val="00C3580F"/>
    <w:rsid w:val="00C441CC"/>
    <w:rsid w:val="00C45DCD"/>
    <w:rsid w:val="00C762D8"/>
    <w:rsid w:val="00CB5232"/>
    <w:rsid w:val="00CC7173"/>
    <w:rsid w:val="00D002A8"/>
    <w:rsid w:val="00D35ADE"/>
    <w:rsid w:val="00D806A7"/>
    <w:rsid w:val="00D8667E"/>
    <w:rsid w:val="00D87300"/>
    <w:rsid w:val="00D94326"/>
    <w:rsid w:val="00DB5403"/>
    <w:rsid w:val="00DB72BF"/>
    <w:rsid w:val="00DE68F0"/>
    <w:rsid w:val="00E337EC"/>
    <w:rsid w:val="00E55DF3"/>
    <w:rsid w:val="00EA2DB2"/>
    <w:rsid w:val="00EB10F0"/>
    <w:rsid w:val="00EB58F1"/>
    <w:rsid w:val="00EF1EAA"/>
    <w:rsid w:val="00F11CEF"/>
    <w:rsid w:val="00F25777"/>
    <w:rsid w:val="00F46902"/>
    <w:rsid w:val="00FB1A49"/>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DECC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Body Text Indent" w:qFormat="1"/>
    <w:lsdException w:name="Subtitle" w:semiHidden="0" w:uiPriority="11" w:unhideWhenUsed="0"/>
    <w:lsdException w:name="Body Text Indent 2" w:qFormat="1"/>
    <w:lsdException w:name="Body Text Indent 3" w:qFormat="1"/>
    <w:lsdException w:name="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709"/>
        <w:tab w:val="left" w:pos="1418"/>
        <w:tab w:val="left" w:pos="2126"/>
      </w:tabs>
      <w:ind w:left="709" w:hanging="709"/>
    </w:pPr>
    <w:rPr>
      <w:rFonts w:ascii="Arial" w:hAnsi="Arial"/>
    </w:rPr>
  </w:style>
  <w:style w:type="paragraph" w:styleId="Heading1">
    <w:name w:val="heading 1"/>
    <w:basedOn w:val="Normal"/>
    <w:next w:val="Normal"/>
    <w:link w:val="Heading1Char"/>
    <w:qFormat/>
    <w:rsid w:val="00213CA5"/>
    <w:pPr>
      <w:keepNext/>
      <w:numPr>
        <w:numId w:val="2"/>
      </w:numPr>
      <w:tabs>
        <w:tab w:val="clear" w:pos="1418"/>
        <w:tab w:val="clear" w:pos="2126"/>
      </w:tabs>
      <w:outlineLvl w:val="0"/>
    </w:pPr>
    <w:rPr>
      <w:b/>
      <w:kern w:val="28"/>
    </w:rPr>
  </w:style>
  <w:style w:type="paragraph" w:styleId="Heading2">
    <w:name w:val="heading 2"/>
    <w:basedOn w:val="Normal"/>
    <w:next w:val="Normal"/>
    <w:link w:val="Heading2Char"/>
    <w:qFormat/>
    <w:rsid w:val="00213CA5"/>
    <w:pPr>
      <w:keepNext/>
      <w:numPr>
        <w:ilvl w:val="1"/>
        <w:numId w:val="2"/>
      </w:numPr>
      <w:tabs>
        <w:tab w:val="clear" w:pos="1418"/>
        <w:tab w:val="clear" w:pos="2126"/>
      </w:tabs>
      <w:outlineLvl w:val="1"/>
    </w:pPr>
    <w:rPr>
      <w:b/>
    </w:rPr>
  </w:style>
  <w:style w:type="paragraph" w:styleId="Heading3">
    <w:name w:val="heading 3"/>
    <w:basedOn w:val="Normal"/>
    <w:next w:val="Normal"/>
    <w:link w:val="Heading3Char"/>
    <w:qFormat/>
    <w:pPr>
      <w:keepNext/>
      <w:tabs>
        <w:tab w:val="clear" w:pos="1418"/>
        <w:tab w:val="clear" w:pos="2126"/>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806A7"/>
    <w:pPr>
      <w:tabs>
        <w:tab w:val="clear" w:pos="1418"/>
        <w:tab w:val="clear" w:pos="2126"/>
        <w:tab w:val="right" w:leader="dot" w:pos="9072"/>
      </w:tabs>
      <w:spacing w:before="120" w:line="360" w:lineRule="auto"/>
    </w:pPr>
    <w:rPr>
      <w:noProof/>
    </w:rPr>
  </w:style>
  <w:style w:type="paragraph" w:styleId="BodyTextIndent">
    <w:name w:val="Body Text Indent"/>
    <w:basedOn w:val="Normal"/>
    <w:qFormat/>
    <w:pPr>
      <w:ind w:left="1418" w:hanging="1418"/>
    </w:pPr>
  </w:style>
  <w:style w:type="paragraph" w:styleId="BodyTextIndent2">
    <w:name w:val="Body Text Indent 2"/>
    <w:basedOn w:val="Normal"/>
    <w:qFormat/>
    <w:pPr>
      <w:ind w:left="2126" w:hanging="2126"/>
    </w:pPr>
  </w:style>
  <w:style w:type="paragraph" w:styleId="BodyTextIndent3">
    <w:name w:val="Body Text Indent 3"/>
    <w:basedOn w:val="Normal"/>
    <w:qFormat/>
    <w:pPr>
      <w:tabs>
        <w:tab w:val="clear" w:pos="1418"/>
        <w:tab w:val="clear" w:pos="2126"/>
        <w:tab w:val="left" w:pos="2835"/>
      </w:tabs>
      <w:ind w:left="2835" w:hanging="2835"/>
    </w:pPr>
  </w:style>
  <w:style w:type="paragraph" w:styleId="BodyText">
    <w:name w:val="Body Text"/>
    <w:basedOn w:val="Normal"/>
    <w:link w:val="BodyTextChar"/>
    <w:qFormat/>
    <w:pPr>
      <w:tabs>
        <w:tab w:val="clear" w:pos="709"/>
        <w:tab w:val="clear" w:pos="1418"/>
        <w:tab w:val="clear" w:pos="2126"/>
      </w:tabs>
      <w:ind w:left="0" w:firstLine="0"/>
    </w:pPr>
  </w:style>
  <w:style w:type="paragraph" w:styleId="TOC2">
    <w:name w:val="toc 2"/>
    <w:basedOn w:val="Normal"/>
    <w:next w:val="Normal"/>
    <w:autoRedefine/>
    <w:uiPriority w:val="39"/>
    <w:pPr>
      <w:tabs>
        <w:tab w:val="clear" w:pos="709"/>
        <w:tab w:val="clear" w:pos="1418"/>
        <w:tab w:val="clear" w:pos="2126"/>
        <w:tab w:val="left" w:pos="992"/>
        <w:tab w:val="right" w:leader="dot" w:pos="9072"/>
      </w:tabs>
      <w:ind w:left="992" w:hanging="794"/>
    </w:pPr>
    <w:rPr>
      <w:noProof/>
    </w:rPr>
  </w:style>
  <w:style w:type="paragraph" w:styleId="TOC3">
    <w:name w:val="toc 3"/>
    <w:basedOn w:val="Normal"/>
    <w:next w:val="Normal"/>
    <w:autoRedefine/>
    <w:semiHidden/>
    <w:pPr>
      <w:tabs>
        <w:tab w:val="clear" w:pos="709"/>
        <w:tab w:val="clear" w:pos="1418"/>
        <w:tab w:val="clear" w:pos="2126"/>
        <w:tab w:val="right" w:leader="dot" w:pos="9072"/>
      </w:tabs>
      <w:ind w:left="992" w:firstLine="0"/>
    </w:pPr>
    <w:rPr>
      <w:noProof/>
    </w:rPr>
  </w:style>
  <w:style w:type="paragraph" w:styleId="TOC4">
    <w:name w:val="toc 4"/>
    <w:basedOn w:val="Normal"/>
    <w:next w:val="Normal"/>
    <w:autoRedefine/>
    <w:semiHidden/>
    <w:pPr>
      <w:tabs>
        <w:tab w:val="clear" w:pos="709"/>
        <w:tab w:val="clear" w:pos="1418"/>
        <w:tab w:val="clear" w:pos="2126"/>
      </w:tabs>
      <w:ind w:left="600"/>
    </w:pPr>
  </w:style>
  <w:style w:type="paragraph" w:styleId="TOC5">
    <w:name w:val="toc 5"/>
    <w:basedOn w:val="Normal"/>
    <w:next w:val="Normal"/>
    <w:autoRedefine/>
    <w:semiHidden/>
    <w:pPr>
      <w:tabs>
        <w:tab w:val="clear" w:pos="709"/>
        <w:tab w:val="clear" w:pos="1418"/>
        <w:tab w:val="clear" w:pos="2126"/>
      </w:tabs>
      <w:ind w:left="800"/>
    </w:pPr>
  </w:style>
  <w:style w:type="paragraph" w:styleId="TOC6">
    <w:name w:val="toc 6"/>
    <w:basedOn w:val="Normal"/>
    <w:next w:val="Normal"/>
    <w:autoRedefine/>
    <w:semiHidden/>
    <w:pPr>
      <w:tabs>
        <w:tab w:val="clear" w:pos="709"/>
        <w:tab w:val="clear" w:pos="1418"/>
        <w:tab w:val="clear" w:pos="2126"/>
      </w:tabs>
      <w:ind w:left="1000"/>
    </w:pPr>
  </w:style>
  <w:style w:type="paragraph" w:styleId="TOC7">
    <w:name w:val="toc 7"/>
    <w:basedOn w:val="Normal"/>
    <w:next w:val="Normal"/>
    <w:autoRedefine/>
    <w:semiHidden/>
    <w:pPr>
      <w:tabs>
        <w:tab w:val="clear" w:pos="709"/>
        <w:tab w:val="clear" w:pos="1418"/>
        <w:tab w:val="clear" w:pos="2126"/>
      </w:tabs>
      <w:ind w:left="1200"/>
    </w:pPr>
  </w:style>
  <w:style w:type="paragraph" w:styleId="TOC8">
    <w:name w:val="toc 8"/>
    <w:basedOn w:val="Normal"/>
    <w:next w:val="Normal"/>
    <w:autoRedefine/>
    <w:semiHidden/>
    <w:pPr>
      <w:tabs>
        <w:tab w:val="clear" w:pos="709"/>
        <w:tab w:val="clear" w:pos="1418"/>
        <w:tab w:val="clear" w:pos="2126"/>
      </w:tabs>
      <w:ind w:left="1400"/>
    </w:pPr>
  </w:style>
  <w:style w:type="paragraph" w:styleId="TOC9">
    <w:name w:val="toc 9"/>
    <w:basedOn w:val="Normal"/>
    <w:next w:val="Normal"/>
    <w:autoRedefine/>
    <w:semiHidden/>
    <w:pPr>
      <w:tabs>
        <w:tab w:val="clear" w:pos="709"/>
        <w:tab w:val="clear" w:pos="1418"/>
        <w:tab w:val="clear" w:pos="2126"/>
      </w:tabs>
      <w:ind w:left="1600"/>
    </w:pPr>
  </w:style>
  <w:style w:type="paragraph" w:styleId="Header">
    <w:name w:val="header"/>
    <w:basedOn w:val="Normal"/>
    <w:pPr>
      <w:tabs>
        <w:tab w:val="clear" w:pos="709"/>
        <w:tab w:val="clear" w:pos="1418"/>
        <w:tab w:val="clear" w:pos="2126"/>
        <w:tab w:val="right" w:pos="9072"/>
      </w:tabs>
      <w:ind w:left="0" w:firstLine="0"/>
    </w:pPr>
    <w:rPr>
      <w:b/>
      <w:sz w:val="28"/>
    </w:rPr>
  </w:style>
  <w:style w:type="paragraph" w:styleId="Footer">
    <w:name w:val="footer"/>
    <w:basedOn w:val="Normal"/>
    <w:pPr>
      <w:tabs>
        <w:tab w:val="clear" w:pos="709"/>
        <w:tab w:val="clear" w:pos="1418"/>
        <w:tab w:val="clear" w:pos="2126"/>
        <w:tab w:val="right" w:pos="9072"/>
      </w:tabs>
      <w:ind w:left="0" w:firstLine="0"/>
    </w:pPr>
    <w:rPr>
      <w:sz w:val="16"/>
    </w:rPr>
  </w:style>
  <w:style w:type="character" w:styleId="Hyperlink">
    <w:name w:val="Hyperlink"/>
    <w:basedOn w:val="DefaultParagraphFont"/>
    <w:rPr>
      <w:rFonts w:ascii="Arial" w:hAnsi="Arial"/>
      <w:color w:val="auto"/>
      <w:sz w:val="20"/>
      <w:u w:val="none"/>
    </w:rPr>
  </w:style>
  <w:style w:type="table" w:styleId="TableGrid">
    <w:name w:val="Table Grid"/>
    <w:basedOn w:val="TableNormal"/>
    <w:rsid w:val="009C587F"/>
    <w:pPr>
      <w:tabs>
        <w:tab w:val="left" w:pos="709"/>
        <w:tab w:val="left" w:pos="1418"/>
        <w:tab w:val="left" w:pos="2126"/>
      </w:tabs>
      <w:ind w:left="709" w:hanging="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2D4C11"/>
    <w:rPr>
      <w:rFonts w:ascii="Arial" w:hAnsi="Arial"/>
      <w:b/>
    </w:rPr>
  </w:style>
  <w:style w:type="character" w:styleId="Strong">
    <w:name w:val="Strong"/>
    <w:rsid w:val="001B7ACD"/>
    <w:rPr>
      <w:b/>
      <w:bCs/>
    </w:rPr>
  </w:style>
  <w:style w:type="character" w:customStyle="1" w:styleId="Heading1Char">
    <w:name w:val="Heading 1 Char"/>
    <w:basedOn w:val="DefaultParagraphFont"/>
    <w:link w:val="Heading1"/>
    <w:rsid w:val="00D87300"/>
    <w:rPr>
      <w:rFonts w:ascii="Arial" w:hAnsi="Arial"/>
      <w:b/>
      <w:kern w:val="28"/>
    </w:rPr>
  </w:style>
  <w:style w:type="character" w:customStyle="1" w:styleId="Heading2Char">
    <w:name w:val="Heading 2 Char"/>
    <w:basedOn w:val="DefaultParagraphFont"/>
    <w:link w:val="Heading2"/>
    <w:rsid w:val="00D87300"/>
    <w:rPr>
      <w:rFonts w:ascii="Arial" w:hAnsi="Arial"/>
      <w:b/>
    </w:rPr>
  </w:style>
  <w:style w:type="paragraph" w:styleId="BalloonText">
    <w:name w:val="Balloon Text"/>
    <w:basedOn w:val="Normal"/>
    <w:link w:val="BalloonTextChar"/>
    <w:uiPriority w:val="99"/>
    <w:semiHidden/>
    <w:unhideWhenUsed/>
    <w:rsid w:val="009914E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914E1"/>
    <w:rPr>
      <w:sz w:val="18"/>
      <w:szCs w:val="18"/>
    </w:rPr>
  </w:style>
  <w:style w:type="character" w:customStyle="1" w:styleId="BodyTextChar">
    <w:name w:val="Body Text Char"/>
    <w:basedOn w:val="DefaultParagraphFont"/>
    <w:link w:val="BodyText"/>
    <w:rsid w:val="009914E1"/>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qFormat="1"/>
    <w:lsdException w:name="Body Text Indent" w:qFormat="1"/>
    <w:lsdException w:name="Subtitle" w:semiHidden="0" w:uiPriority="11" w:unhideWhenUsed="0"/>
    <w:lsdException w:name="Body Text Indent 2" w:qFormat="1"/>
    <w:lsdException w:name="Body Text Indent 3" w:qFormat="1"/>
    <w:lsdException w:name="Hyperlink" w:uiPriority="0"/>
    <w:lsdException w:name="Strong" w:semiHidden="0" w:uiPriority="0"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pPr>
      <w:tabs>
        <w:tab w:val="left" w:pos="709"/>
        <w:tab w:val="left" w:pos="1418"/>
        <w:tab w:val="left" w:pos="2126"/>
      </w:tabs>
      <w:ind w:left="709" w:hanging="709"/>
    </w:pPr>
    <w:rPr>
      <w:rFonts w:ascii="Arial" w:hAnsi="Arial"/>
    </w:rPr>
  </w:style>
  <w:style w:type="paragraph" w:styleId="Heading1">
    <w:name w:val="heading 1"/>
    <w:basedOn w:val="Normal"/>
    <w:next w:val="Normal"/>
    <w:link w:val="Heading1Char"/>
    <w:qFormat/>
    <w:rsid w:val="00213CA5"/>
    <w:pPr>
      <w:keepNext/>
      <w:numPr>
        <w:numId w:val="2"/>
      </w:numPr>
      <w:tabs>
        <w:tab w:val="clear" w:pos="1418"/>
        <w:tab w:val="clear" w:pos="2126"/>
      </w:tabs>
      <w:outlineLvl w:val="0"/>
    </w:pPr>
    <w:rPr>
      <w:b/>
      <w:kern w:val="28"/>
    </w:rPr>
  </w:style>
  <w:style w:type="paragraph" w:styleId="Heading2">
    <w:name w:val="heading 2"/>
    <w:basedOn w:val="Normal"/>
    <w:next w:val="Normal"/>
    <w:link w:val="Heading2Char"/>
    <w:qFormat/>
    <w:rsid w:val="00213CA5"/>
    <w:pPr>
      <w:keepNext/>
      <w:numPr>
        <w:ilvl w:val="1"/>
        <w:numId w:val="2"/>
      </w:numPr>
      <w:tabs>
        <w:tab w:val="clear" w:pos="1418"/>
        <w:tab w:val="clear" w:pos="2126"/>
      </w:tabs>
      <w:outlineLvl w:val="1"/>
    </w:pPr>
    <w:rPr>
      <w:b/>
    </w:rPr>
  </w:style>
  <w:style w:type="paragraph" w:styleId="Heading3">
    <w:name w:val="heading 3"/>
    <w:basedOn w:val="Normal"/>
    <w:next w:val="Normal"/>
    <w:link w:val="Heading3Char"/>
    <w:qFormat/>
    <w:pPr>
      <w:keepNext/>
      <w:tabs>
        <w:tab w:val="clear" w:pos="1418"/>
        <w:tab w:val="clear" w:pos="2126"/>
      </w:tabs>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D806A7"/>
    <w:pPr>
      <w:tabs>
        <w:tab w:val="clear" w:pos="1418"/>
        <w:tab w:val="clear" w:pos="2126"/>
        <w:tab w:val="right" w:leader="dot" w:pos="9072"/>
      </w:tabs>
      <w:spacing w:before="120" w:line="360" w:lineRule="auto"/>
    </w:pPr>
    <w:rPr>
      <w:noProof/>
    </w:rPr>
  </w:style>
  <w:style w:type="paragraph" w:styleId="BodyTextIndent">
    <w:name w:val="Body Text Indent"/>
    <w:basedOn w:val="Normal"/>
    <w:qFormat/>
    <w:pPr>
      <w:ind w:left="1418" w:hanging="1418"/>
    </w:pPr>
  </w:style>
  <w:style w:type="paragraph" w:styleId="BodyTextIndent2">
    <w:name w:val="Body Text Indent 2"/>
    <w:basedOn w:val="Normal"/>
    <w:qFormat/>
    <w:pPr>
      <w:ind w:left="2126" w:hanging="2126"/>
    </w:pPr>
  </w:style>
  <w:style w:type="paragraph" w:styleId="BodyTextIndent3">
    <w:name w:val="Body Text Indent 3"/>
    <w:basedOn w:val="Normal"/>
    <w:qFormat/>
    <w:pPr>
      <w:tabs>
        <w:tab w:val="clear" w:pos="1418"/>
        <w:tab w:val="clear" w:pos="2126"/>
        <w:tab w:val="left" w:pos="2835"/>
      </w:tabs>
      <w:ind w:left="2835" w:hanging="2835"/>
    </w:pPr>
  </w:style>
  <w:style w:type="paragraph" w:styleId="BodyText">
    <w:name w:val="Body Text"/>
    <w:basedOn w:val="Normal"/>
    <w:link w:val="BodyTextChar"/>
    <w:qFormat/>
    <w:pPr>
      <w:tabs>
        <w:tab w:val="clear" w:pos="709"/>
        <w:tab w:val="clear" w:pos="1418"/>
        <w:tab w:val="clear" w:pos="2126"/>
      </w:tabs>
      <w:ind w:left="0" w:firstLine="0"/>
    </w:pPr>
  </w:style>
  <w:style w:type="paragraph" w:styleId="TOC2">
    <w:name w:val="toc 2"/>
    <w:basedOn w:val="Normal"/>
    <w:next w:val="Normal"/>
    <w:autoRedefine/>
    <w:uiPriority w:val="39"/>
    <w:pPr>
      <w:tabs>
        <w:tab w:val="clear" w:pos="709"/>
        <w:tab w:val="clear" w:pos="1418"/>
        <w:tab w:val="clear" w:pos="2126"/>
        <w:tab w:val="left" w:pos="992"/>
        <w:tab w:val="right" w:leader="dot" w:pos="9072"/>
      </w:tabs>
      <w:ind w:left="992" w:hanging="794"/>
    </w:pPr>
    <w:rPr>
      <w:noProof/>
    </w:rPr>
  </w:style>
  <w:style w:type="paragraph" w:styleId="TOC3">
    <w:name w:val="toc 3"/>
    <w:basedOn w:val="Normal"/>
    <w:next w:val="Normal"/>
    <w:autoRedefine/>
    <w:semiHidden/>
    <w:pPr>
      <w:tabs>
        <w:tab w:val="clear" w:pos="709"/>
        <w:tab w:val="clear" w:pos="1418"/>
        <w:tab w:val="clear" w:pos="2126"/>
        <w:tab w:val="right" w:leader="dot" w:pos="9072"/>
      </w:tabs>
      <w:ind w:left="992" w:firstLine="0"/>
    </w:pPr>
    <w:rPr>
      <w:noProof/>
    </w:rPr>
  </w:style>
  <w:style w:type="paragraph" w:styleId="TOC4">
    <w:name w:val="toc 4"/>
    <w:basedOn w:val="Normal"/>
    <w:next w:val="Normal"/>
    <w:autoRedefine/>
    <w:semiHidden/>
    <w:pPr>
      <w:tabs>
        <w:tab w:val="clear" w:pos="709"/>
        <w:tab w:val="clear" w:pos="1418"/>
        <w:tab w:val="clear" w:pos="2126"/>
      </w:tabs>
      <w:ind w:left="600"/>
    </w:pPr>
  </w:style>
  <w:style w:type="paragraph" w:styleId="TOC5">
    <w:name w:val="toc 5"/>
    <w:basedOn w:val="Normal"/>
    <w:next w:val="Normal"/>
    <w:autoRedefine/>
    <w:semiHidden/>
    <w:pPr>
      <w:tabs>
        <w:tab w:val="clear" w:pos="709"/>
        <w:tab w:val="clear" w:pos="1418"/>
        <w:tab w:val="clear" w:pos="2126"/>
      </w:tabs>
      <w:ind w:left="800"/>
    </w:pPr>
  </w:style>
  <w:style w:type="paragraph" w:styleId="TOC6">
    <w:name w:val="toc 6"/>
    <w:basedOn w:val="Normal"/>
    <w:next w:val="Normal"/>
    <w:autoRedefine/>
    <w:semiHidden/>
    <w:pPr>
      <w:tabs>
        <w:tab w:val="clear" w:pos="709"/>
        <w:tab w:val="clear" w:pos="1418"/>
        <w:tab w:val="clear" w:pos="2126"/>
      </w:tabs>
      <w:ind w:left="1000"/>
    </w:pPr>
  </w:style>
  <w:style w:type="paragraph" w:styleId="TOC7">
    <w:name w:val="toc 7"/>
    <w:basedOn w:val="Normal"/>
    <w:next w:val="Normal"/>
    <w:autoRedefine/>
    <w:semiHidden/>
    <w:pPr>
      <w:tabs>
        <w:tab w:val="clear" w:pos="709"/>
        <w:tab w:val="clear" w:pos="1418"/>
        <w:tab w:val="clear" w:pos="2126"/>
      </w:tabs>
      <w:ind w:left="1200"/>
    </w:pPr>
  </w:style>
  <w:style w:type="paragraph" w:styleId="TOC8">
    <w:name w:val="toc 8"/>
    <w:basedOn w:val="Normal"/>
    <w:next w:val="Normal"/>
    <w:autoRedefine/>
    <w:semiHidden/>
    <w:pPr>
      <w:tabs>
        <w:tab w:val="clear" w:pos="709"/>
        <w:tab w:val="clear" w:pos="1418"/>
        <w:tab w:val="clear" w:pos="2126"/>
      </w:tabs>
      <w:ind w:left="1400"/>
    </w:pPr>
  </w:style>
  <w:style w:type="paragraph" w:styleId="TOC9">
    <w:name w:val="toc 9"/>
    <w:basedOn w:val="Normal"/>
    <w:next w:val="Normal"/>
    <w:autoRedefine/>
    <w:semiHidden/>
    <w:pPr>
      <w:tabs>
        <w:tab w:val="clear" w:pos="709"/>
        <w:tab w:val="clear" w:pos="1418"/>
        <w:tab w:val="clear" w:pos="2126"/>
      </w:tabs>
      <w:ind w:left="1600"/>
    </w:pPr>
  </w:style>
  <w:style w:type="paragraph" w:styleId="Header">
    <w:name w:val="header"/>
    <w:basedOn w:val="Normal"/>
    <w:pPr>
      <w:tabs>
        <w:tab w:val="clear" w:pos="709"/>
        <w:tab w:val="clear" w:pos="1418"/>
        <w:tab w:val="clear" w:pos="2126"/>
        <w:tab w:val="right" w:pos="9072"/>
      </w:tabs>
      <w:ind w:left="0" w:firstLine="0"/>
    </w:pPr>
    <w:rPr>
      <w:b/>
      <w:sz w:val="28"/>
    </w:rPr>
  </w:style>
  <w:style w:type="paragraph" w:styleId="Footer">
    <w:name w:val="footer"/>
    <w:basedOn w:val="Normal"/>
    <w:pPr>
      <w:tabs>
        <w:tab w:val="clear" w:pos="709"/>
        <w:tab w:val="clear" w:pos="1418"/>
        <w:tab w:val="clear" w:pos="2126"/>
        <w:tab w:val="right" w:pos="9072"/>
      </w:tabs>
      <w:ind w:left="0" w:firstLine="0"/>
    </w:pPr>
    <w:rPr>
      <w:sz w:val="16"/>
    </w:rPr>
  </w:style>
  <w:style w:type="character" w:styleId="Hyperlink">
    <w:name w:val="Hyperlink"/>
    <w:basedOn w:val="DefaultParagraphFont"/>
    <w:rPr>
      <w:rFonts w:ascii="Arial" w:hAnsi="Arial"/>
      <w:color w:val="auto"/>
      <w:sz w:val="20"/>
      <w:u w:val="none"/>
    </w:rPr>
  </w:style>
  <w:style w:type="table" w:styleId="TableGrid">
    <w:name w:val="Table Grid"/>
    <w:basedOn w:val="TableNormal"/>
    <w:rsid w:val="009C587F"/>
    <w:pPr>
      <w:tabs>
        <w:tab w:val="left" w:pos="709"/>
        <w:tab w:val="left" w:pos="1418"/>
        <w:tab w:val="left" w:pos="2126"/>
      </w:tabs>
      <w:ind w:left="709" w:hanging="70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2D4C11"/>
    <w:rPr>
      <w:rFonts w:ascii="Arial" w:hAnsi="Arial"/>
      <w:b/>
    </w:rPr>
  </w:style>
  <w:style w:type="character" w:styleId="Strong">
    <w:name w:val="Strong"/>
    <w:rsid w:val="001B7ACD"/>
    <w:rPr>
      <w:b/>
      <w:bCs/>
    </w:rPr>
  </w:style>
  <w:style w:type="character" w:customStyle="1" w:styleId="Heading1Char">
    <w:name w:val="Heading 1 Char"/>
    <w:basedOn w:val="DefaultParagraphFont"/>
    <w:link w:val="Heading1"/>
    <w:rsid w:val="00D87300"/>
    <w:rPr>
      <w:rFonts w:ascii="Arial" w:hAnsi="Arial"/>
      <w:b/>
      <w:kern w:val="28"/>
    </w:rPr>
  </w:style>
  <w:style w:type="character" w:customStyle="1" w:styleId="Heading2Char">
    <w:name w:val="Heading 2 Char"/>
    <w:basedOn w:val="DefaultParagraphFont"/>
    <w:link w:val="Heading2"/>
    <w:rsid w:val="00D87300"/>
    <w:rPr>
      <w:rFonts w:ascii="Arial" w:hAnsi="Arial"/>
      <w:b/>
    </w:rPr>
  </w:style>
  <w:style w:type="paragraph" w:styleId="BalloonText">
    <w:name w:val="Balloon Text"/>
    <w:basedOn w:val="Normal"/>
    <w:link w:val="BalloonTextChar"/>
    <w:uiPriority w:val="99"/>
    <w:semiHidden/>
    <w:unhideWhenUsed/>
    <w:rsid w:val="009914E1"/>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9914E1"/>
    <w:rPr>
      <w:sz w:val="18"/>
      <w:szCs w:val="18"/>
    </w:rPr>
  </w:style>
  <w:style w:type="character" w:customStyle="1" w:styleId="BodyTextChar">
    <w:name w:val="Body Text Char"/>
    <w:basedOn w:val="DefaultParagraphFont"/>
    <w:link w:val="BodyText"/>
    <w:rsid w:val="009914E1"/>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dry.com.a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1285</Words>
  <Characters>7325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TABLE OF CONTENTS</vt:lpstr>
    </vt:vector>
  </TitlesOfParts>
  <Company>Geoffrey Mould &amp; Associates Pty Ltd</Company>
  <LinksUpToDate>false</LinksUpToDate>
  <CharactersWithSpaces>8593</CharactersWithSpaces>
  <SharedDoc>false</SharedDoc>
  <HLinks>
    <vt:vector size="150" baseType="variant">
      <vt:variant>
        <vt:i4>1572918</vt:i4>
      </vt:variant>
      <vt:variant>
        <vt:i4>146</vt:i4>
      </vt:variant>
      <vt:variant>
        <vt:i4>0</vt:i4>
      </vt:variant>
      <vt:variant>
        <vt:i4>5</vt:i4>
      </vt:variant>
      <vt:variant>
        <vt:lpwstr/>
      </vt:variant>
      <vt:variant>
        <vt:lpwstr>_Toc116442587</vt:lpwstr>
      </vt:variant>
      <vt:variant>
        <vt:i4>1572918</vt:i4>
      </vt:variant>
      <vt:variant>
        <vt:i4>140</vt:i4>
      </vt:variant>
      <vt:variant>
        <vt:i4>0</vt:i4>
      </vt:variant>
      <vt:variant>
        <vt:i4>5</vt:i4>
      </vt:variant>
      <vt:variant>
        <vt:lpwstr/>
      </vt:variant>
      <vt:variant>
        <vt:lpwstr>_Toc116442586</vt:lpwstr>
      </vt:variant>
      <vt:variant>
        <vt:i4>1572918</vt:i4>
      </vt:variant>
      <vt:variant>
        <vt:i4>134</vt:i4>
      </vt:variant>
      <vt:variant>
        <vt:i4>0</vt:i4>
      </vt:variant>
      <vt:variant>
        <vt:i4>5</vt:i4>
      </vt:variant>
      <vt:variant>
        <vt:lpwstr/>
      </vt:variant>
      <vt:variant>
        <vt:lpwstr>_Toc116442585</vt:lpwstr>
      </vt:variant>
      <vt:variant>
        <vt:i4>1572918</vt:i4>
      </vt:variant>
      <vt:variant>
        <vt:i4>128</vt:i4>
      </vt:variant>
      <vt:variant>
        <vt:i4>0</vt:i4>
      </vt:variant>
      <vt:variant>
        <vt:i4>5</vt:i4>
      </vt:variant>
      <vt:variant>
        <vt:lpwstr/>
      </vt:variant>
      <vt:variant>
        <vt:lpwstr>_Toc116442584</vt:lpwstr>
      </vt:variant>
      <vt:variant>
        <vt:i4>1572918</vt:i4>
      </vt:variant>
      <vt:variant>
        <vt:i4>122</vt:i4>
      </vt:variant>
      <vt:variant>
        <vt:i4>0</vt:i4>
      </vt:variant>
      <vt:variant>
        <vt:i4>5</vt:i4>
      </vt:variant>
      <vt:variant>
        <vt:lpwstr/>
      </vt:variant>
      <vt:variant>
        <vt:lpwstr>_Toc116442583</vt:lpwstr>
      </vt:variant>
      <vt:variant>
        <vt:i4>1572918</vt:i4>
      </vt:variant>
      <vt:variant>
        <vt:i4>116</vt:i4>
      </vt:variant>
      <vt:variant>
        <vt:i4>0</vt:i4>
      </vt:variant>
      <vt:variant>
        <vt:i4>5</vt:i4>
      </vt:variant>
      <vt:variant>
        <vt:lpwstr/>
      </vt:variant>
      <vt:variant>
        <vt:lpwstr>_Toc116442582</vt:lpwstr>
      </vt:variant>
      <vt:variant>
        <vt:i4>1572918</vt:i4>
      </vt:variant>
      <vt:variant>
        <vt:i4>110</vt:i4>
      </vt:variant>
      <vt:variant>
        <vt:i4>0</vt:i4>
      </vt:variant>
      <vt:variant>
        <vt:i4>5</vt:i4>
      </vt:variant>
      <vt:variant>
        <vt:lpwstr/>
      </vt:variant>
      <vt:variant>
        <vt:lpwstr>_Toc116442581</vt:lpwstr>
      </vt:variant>
      <vt:variant>
        <vt:i4>1572918</vt:i4>
      </vt:variant>
      <vt:variant>
        <vt:i4>104</vt:i4>
      </vt:variant>
      <vt:variant>
        <vt:i4>0</vt:i4>
      </vt:variant>
      <vt:variant>
        <vt:i4>5</vt:i4>
      </vt:variant>
      <vt:variant>
        <vt:lpwstr/>
      </vt:variant>
      <vt:variant>
        <vt:lpwstr>_Toc116442580</vt:lpwstr>
      </vt:variant>
      <vt:variant>
        <vt:i4>1507382</vt:i4>
      </vt:variant>
      <vt:variant>
        <vt:i4>98</vt:i4>
      </vt:variant>
      <vt:variant>
        <vt:i4>0</vt:i4>
      </vt:variant>
      <vt:variant>
        <vt:i4>5</vt:i4>
      </vt:variant>
      <vt:variant>
        <vt:lpwstr/>
      </vt:variant>
      <vt:variant>
        <vt:lpwstr>_Toc116442579</vt:lpwstr>
      </vt:variant>
      <vt:variant>
        <vt:i4>1507382</vt:i4>
      </vt:variant>
      <vt:variant>
        <vt:i4>92</vt:i4>
      </vt:variant>
      <vt:variant>
        <vt:i4>0</vt:i4>
      </vt:variant>
      <vt:variant>
        <vt:i4>5</vt:i4>
      </vt:variant>
      <vt:variant>
        <vt:lpwstr/>
      </vt:variant>
      <vt:variant>
        <vt:lpwstr>_Toc116442578</vt:lpwstr>
      </vt:variant>
      <vt:variant>
        <vt:i4>1507382</vt:i4>
      </vt:variant>
      <vt:variant>
        <vt:i4>86</vt:i4>
      </vt:variant>
      <vt:variant>
        <vt:i4>0</vt:i4>
      </vt:variant>
      <vt:variant>
        <vt:i4>5</vt:i4>
      </vt:variant>
      <vt:variant>
        <vt:lpwstr/>
      </vt:variant>
      <vt:variant>
        <vt:lpwstr>_Toc116442577</vt:lpwstr>
      </vt:variant>
      <vt:variant>
        <vt:i4>1507382</vt:i4>
      </vt:variant>
      <vt:variant>
        <vt:i4>80</vt:i4>
      </vt:variant>
      <vt:variant>
        <vt:i4>0</vt:i4>
      </vt:variant>
      <vt:variant>
        <vt:i4>5</vt:i4>
      </vt:variant>
      <vt:variant>
        <vt:lpwstr/>
      </vt:variant>
      <vt:variant>
        <vt:lpwstr>_Toc116442576</vt:lpwstr>
      </vt:variant>
      <vt:variant>
        <vt:i4>1507382</vt:i4>
      </vt:variant>
      <vt:variant>
        <vt:i4>74</vt:i4>
      </vt:variant>
      <vt:variant>
        <vt:i4>0</vt:i4>
      </vt:variant>
      <vt:variant>
        <vt:i4>5</vt:i4>
      </vt:variant>
      <vt:variant>
        <vt:lpwstr/>
      </vt:variant>
      <vt:variant>
        <vt:lpwstr>_Toc116442575</vt:lpwstr>
      </vt:variant>
      <vt:variant>
        <vt:i4>1507382</vt:i4>
      </vt:variant>
      <vt:variant>
        <vt:i4>68</vt:i4>
      </vt:variant>
      <vt:variant>
        <vt:i4>0</vt:i4>
      </vt:variant>
      <vt:variant>
        <vt:i4>5</vt:i4>
      </vt:variant>
      <vt:variant>
        <vt:lpwstr/>
      </vt:variant>
      <vt:variant>
        <vt:lpwstr>_Toc116442574</vt:lpwstr>
      </vt:variant>
      <vt:variant>
        <vt:i4>1507382</vt:i4>
      </vt:variant>
      <vt:variant>
        <vt:i4>62</vt:i4>
      </vt:variant>
      <vt:variant>
        <vt:i4>0</vt:i4>
      </vt:variant>
      <vt:variant>
        <vt:i4>5</vt:i4>
      </vt:variant>
      <vt:variant>
        <vt:lpwstr/>
      </vt:variant>
      <vt:variant>
        <vt:lpwstr>_Toc116442573</vt:lpwstr>
      </vt:variant>
      <vt:variant>
        <vt:i4>1507382</vt:i4>
      </vt:variant>
      <vt:variant>
        <vt:i4>56</vt:i4>
      </vt:variant>
      <vt:variant>
        <vt:i4>0</vt:i4>
      </vt:variant>
      <vt:variant>
        <vt:i4>5</vt:i4>
      </vt:variant>
      <vt:variant>
        <vt:lpwstr/>
      </vt:variant>
      <vt:variant>
        <vt:lpwstr>_Toc116442572</vt:lpwstr>
      </vt:variant>
      <vt:variant>
        <vt:i4>1507382</vt:i4>
      </vt:variant>
      <vt:variant>
        <vt:i4>50</vt:i4>
      </vt:variant>
      <vt:variant>
        <vt:i4>0</vt:i4>
      </vt:variant>
      <vt:variant>
        <vt:i4>5</vt:i4>
      </vt:variant>
      <vt:variant>
        <vt:lpwstr/>
      </vt:variant>
      <vt:variant>
        <vt:lpwstr>_Toc116442571</vt:lpwstr>
      </vt:variant>
      <vt:variant>
        <vt:i4>1507382</vt:i4>
      </vt:variant>
      <vt:variant>
        <vt:i4>44</vt:i4>
      </vt:variant>
      <vt:variant>
        <vt:i4>0</vt:i4>
      </vt:variant>
      <vt:variant>
        <vt:i4>5</vt:i4>
      </vt:variant>
      <vt:variant>
        <vt:lpwstr/>
      </vt:variant>
      <vt:variant>
        <vt:lpwstr>_Toc116442570</vt:lpwstr>
      </vt:variant>
      <vt:variant>
        <vt:i4>1441846</vt:i4>
      </vt:variant>
      <vt:variant>
        <vt:i4>38</vt:i4>
      </vt:variant>
      <vt:variant>
        <vt:i4>0</vt:i4>
      </vt:variant>
      <vt:variant>
        <vt:i4>5</vt:i4>
      </vt:variant>
      <vt:variant>
        <vt:lpwstr/>
      </vt:variant>
      <vt:variant>
        <vt:lpwstr>_Toc116442569</vt:lpwstr>
      </vt:variant>
      <vt:variant>
        <vt:i4>1441846</vt:i4>
      </vt:variant>
      <vt:variant>
        <vt:i4>32</vt:i4>
      </vt:variant>
      <vt:variant>
        <vt:i4>0</vt:i4>
      </vt:variant>
      <vt:variant>
        <vt:i4>5</vt:i4>
      </vt:variant>
      <vt:variant>
        <vt:lpwstr/>
      </vt:variant>
      <vt:variant>
        <vt:lpwstr>_Toc116442568</vt:lpwstr>
      </vt:variant>
      <vt:variant>
        <vt:i4>1441846</vt:i4>
      </vt:variant>
      <vt:variant>
        <vt:i4>26</vt:i4>
      </vt:variant>
      <vt:variant>
        <vt:i4>0</vt:i4>
      </vt:variant>
      <vt:variant>
        <vt:i4>5</vt:i4>
      </vt:variant>
      <vt:variant>
        <vt:lpwstr/>
      </vt:variant>
      <vt:variant>
        <vt:lpwstr>_Toc116442567</vt:lpwstr>
      </vt:variant>
      <vt:variant>
        <vt:i4>1441846</vt:i4>
      </vt:variant>
      <vt:variant>
        <vt:i4>20</vt:i4>
      </vt:variant>
      <vt:variant>
        <vt:i4>0</vt:i4>
      </vt:variant>
      <vt:variant>
        <vt:i4>5</vt:i4>
      </vt:variant>
      <vt:variant>
        <vt:lpwstr/>
      </vt:variant>
      <vt:variant>
        <vt:lpwstr>_Toc116442566</vt:lpwstr>
      </vt:variant>
      <vt:variant>
        <vt:i4>1441846</vt:i4>
      </vt:variant>
      <vt:variant>
        <vt:i4>14</vt:i4>
      </vt:variant>
      <vt:variant>
        <vt:i4>0</vt:i4>
      </vt:variant>
      <vt:variant>
        <vt:i4>5</vt:i4>
      </vt:variant>
      <vt:variant>
        <vt:lpwstr/>
      </vt:variant>
      <vt:variant>
        <vt:lpwstr>_Toc116442565</vt:lpwstr>
      </vt:variant>
      <vt:variant>
        <vt:i4>1441846</vt:i4>
      </vt:variant>
      <vt:variant>
        <vt:i4>8</vt:i4>
      </vt:variant>
      <vt:variant>
        <vt:i4>0</vt:i4>
      </vt:variant>
      <vt:variant>
        <vt:i4>5</vt:i4>
      </vt:variant>
      <vt:variant>
        <vt:lpwstr/>
      </vt:variant>
      <vt:variant>
        <vt:lpwstr>_Toc116442564</vt:lpwstr>
      </vt:variant>
      <vt:variant>
        <vt:i4>1441846</vt:i4>
      </vt:variant>
      <vt:variant>
        <vt:i4>2</vt:i4>
      </vt:variant>
      <vt:variant>
        <vt:i4>0</vt:i4>
      </vt:variant>
      <vt:variant>
        <vt:i4>5</vt:i4>
      </vt:variant>
      <vt:variant>
        <vt:lpwstr/>
      </vt:variant>
      <vt:variant>
        <vt:lpwstr>_Toc116442563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subject/>
  <dc:creator>Geoffrey Mould</dc:creator>
  <cp:keywords/>
  <cp:lastModifiedBy>Emma Croagh</cp:lastModifiedBy>
  <cp:revision>7</cp:revision>
  <cp:lastPrinted>2018-10-15T00:39:00Z</cp:lastPrinted>
  <dcterms:created xsi:type="dcterms:W3CDTF">2018-08-28T02:29:00Z</dcterms:created>
  <dcterms:modified xsi:type="dcterms:W3CDTF">2018-10-15T00:39:00Z</dcterms:modified>
</cp:coreProperties>
</file>